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4A" w:rsidRDefault="00124C4A">
      <w:bookmarkStart w:id="0" w:name="_GoBack"/>
      <w:bookmarkEnd w:id="0"/>
    </w:p>
    <w:p w:rsidR="00124C4A" w:rsidRDefault="00124C4A" w:rsidP="00124C4A">
      <w:r>
        <w:tab/>
      </w:r>
      <w:r>
        <w:tab/>
      </w:r>
      <w:r>
        <w:tab/>
      </w:r>
      <w:r>
        <w:tab/>
      </w:r>
      <w:r>
        <w:tab/>
      </w:r>
      <w:r>
        <w:tab/>
      </w:r>
      <w:r>
        <w:tab/>
        <w:t xml:space="preserve">IN THE CIRCUIT COURT OF THE 15TH </w:t>
      </w:r>
      <w:r>
        <w:tab/>
      </w:r>
      <w:r>
        <w:tab/>
      </w:r>
      <w:r>
        <w:tab/>
      </w:r>
      <w:r>
        <w:tab/>
      </w:r>
      <w:r>
        <w:tab/>
      </w:r>
      <w:r>
        <w:tab/>
      </w:r>
      <w:r>
        <w:tab/>
      </w:r>
      <w:r>
        <w:tab/>
        <w:t xml:space="preserve">JUDICIAL CIRCUIT IN AND FOR PALM </w:t>
      </w:r>
      <w:r>
        <w:tab/>
      </w:r>
      <w:r>
        <w:tab/>
      </w:r>
      <w:r>
        <w:tab/>
      </w:r>
      <w:r>
        <w:tab/>
      </w:r>
      <w:r>
        <w:tab/>
      </w:r>
      <w:r>
        <w:tab/>
      </w:r>
      <w:r>
        <w:tab/>
      </w:r>
      <w:r>
        <w:tab/>
        <w:t>BEACH COUNTY, FLORIDA</w:t>
      </w:r>
    </w:p>
    <w:p w:rsidR="00124C4A" w:rsidRDefault="00124C4A" w:rsidP="00124C4A">
      <w:r>
        <w:tab/>
      </w:r>
      <w:r>
        <w:tab/>
      </w:r>
      <w:r>
        <w:tab/>
      </w:r>
      <w:r>
        <w:tab/>
      </w:r>
      <w:r>
        <w:tab/>
      </w:r>
      <w:r>
        <w:tab/>
      </w:r>
      <w:r>
        <w:tab/>
        <w:t>CASE NO. 2013CA012409XXXXMB</w:t>
      </w:r>
    </w:p>
    <w:p w:rsidR="00124C4A" w:rsidRDefault="00124C4A" w:rsidP="00124C4A">
      <w:r>
        <w:tab/>
      </w:r>
      <w:r>
        <w:tab/>
      </w:r>
      <w:r>
        <w:tab/>
      </w:r>
      <w:r>
        <w:tab/>
      </w:r>
      <w:r>
        <w:tab/>
      </w:r>
      <w:r>
        <w:tab/>
      </w:r>
      <w:r>
        <w:tab/>
        <w:t>DIVISION AJ</w:t>
      </w:r>
    </w:p>
    <w:p w:rsidR="00124C4A" w:rsidRDefault="00124C4A" w:rsidP="00124C4A">
      <w:r>
        <w:t>DAVID GARTEN, ESQ</w:t>
      </w:r>
      <w:r>
        <w:tab/>
      </w:r>
      <w:r>
        <w:tab/>
      </w:r>
      <w:r>
        <w:tab/>
      </w:r>
      <w:r>
        <w:tab/>
      </w:r>
    </w:p>
    <w:p w:rsidR="00124C4A" w:rsidRDefault="00124C4A" w:rsidP="00124C4A">
      <w:r>
        <w:tab/>
      </w:r>
      <w:r>
        <w:tab/>
        <w:t>Plaintiff/Counter Defenndant</w:t>
      </w:r>
    </w:p>
    <w:p w:rsidR="00124C4A" w:rsidRDefault="00124C4A" w:rsidP="00124C4A">
      <w:r>
        <w:t xml:space="preserve">v. </w:t>
      </w:r>
    </w:p>
    <w:p w:rsidR="00124C4A" w:rsidRDefault="00124C4A" w:rsidP="00124C4A">
      <w:pPr>
        <w:spacing w:line="240" w:lineRule="auto"/>
      </w:pPr>
    </w:p>
    <w:p w:rsidR="00124C4A" w:rsidRDefault="00124C4A" w:rsidP="00124C4A">
      <w:pPr>
        <w:spacing w:line="240" w:lineRule="auto"/>
      </w:pPr>
      <w:r>
        <w:t>SKENDER HOTI and BEBA HOTI</w:t>
      </w:r>
    </w:p>
    <w:p w:rsidR="00124C4A" w:rsidRDefault="00124C4A" w:rsidP="00124C4A">
      <w:pPr>
        <w:spacing w:line="240" w:lineRule="auto"/>
      </w:pPr>
      <w:r>
        <w:tab/>
      </w:r>
      <w:r>
        <w:tab/>
        <w:t>Defendant/Counter Plaintiff</w:t>
      </w:r>
    </w:p>
    <w:p w:rsidR="00124C4A" w:rsidRDefault="00124C4A" w:rsidP="00124C4A">
      <w:pPr>
        <w:spacing w:line="240" w:lineRule="auto"/>
      </w:pPr>
      <w:r>
        <w:t>_____________________________________/</w:t>
      </w:r>
    </w:p>
    <w:p w:rsidR="00640D3F" w:rsidRDefault="00124C4A" w:rsidP="00640D3F">
      <w:pPr>
        <w:shd w:val="clear" w:color="auto" w:fill="FFFFFF"/>
        <w:spacing w:after="0" w:line="240" w:lineRule="auto"/>
        <w:jc w:val="center"/>
        <w:rPr>
          <w:rFonts w:eastAsia="Times New Roman"/>
          <w:b/>
          <w:bCs/>
          <w:color w:val="000000"/>
          <w:szCs w:val="24"/>
          <w:u w:val="single"/>
        </w:rPr>
      </w:pPr>
      <w:r>
        <w:tab/>
      </w:r>
      <w:r w:rsidR="00640D3F" w:rsidRPr="00D9517E">
        <w:rPr>
          <w:rFonts w:eastAsia="Times New Roman"/>
          <w:b/>
          <w:bCs/>
          <w:color w:val="000000"/>
          <w:szCs w:val="24"/>
          <w:u w:val="single"/>
        </w:rPr>
        <w:t>COMPLAINT</w:t>
      </w:r>
      <w:r w:rsidR="00640D3F">
        <w:rPr>
          <w:rFonts w:eastAsia="Times New Roman"/>
          <w:b/>
          <w:bCs/>
          <w:color w:val="000000"/>
          <w:szCs w:val="24"/>
          <w:u w:val="single"/>
        </w:rPr>
        <w:t xml:space="preserve"> FOR PROFESSIONAL NEGLIGENCE </w:t>
      </w:r>
    </w:p>
    <w:p w:rsidR="00640D3F" w:rsidRPr="00D9517E" w:rsidRDefault="00640D3F" w:rsidP="00640D3F">
      <w:pPr>
        <w:shd w:val="clear" w:color="auto" w:fill="FFFFFF"/>
        <w:spacing w:after="0" w:line="240" w:lineRule="auto"/>
        <w:jc w:val="center"/>
        <w:rPr>
          <w:rFonts w:eastAsia="Times New Roman"/>
          <w:color w:val="000000"/>
          <w:sz w:val="28"/>
          <w:szCs w:val="28"/>
        </w:rPr>
      </w:pPr>
      <w:r>
        <w:rPr>
          <w:rFonts w:eastAsia="Times New Roman"/>
          <w:b/>
          <w:bCs/>
          <w:color w:val="000000"/>
          <w:szCs w:val="24"/>
          <w:u w:val="single"/>
        </w:rPr>
        <w:t>AND BREACH OF FIDUCIARY DUTY</w:t>
      </w:r>
    </w:p>
    <w:p w:rsidR="00640D3F" w:rsidRPr="00D9517E" w:rsidRDefault="00640D3F" w:rsidP="00640D3F">
      <w:pPr>
        <w:shd w:val="clear" w:color="auto" w:fill="FFFFFF"/>
        <w:spacing w:after="0" w:line="240" w:lineRule="auto"/>
        <w:jc w:val="center"/>
        <w:rPr>
          <w:rFonts w:eastAsia="Times New Roman"/>
          <w:color w:val="000000"/>
          <w:sz w:val="28"/>
          <w:szCs w:val="28"/>
        </w:rPr>
      </w:pPr>
      <w:r w:rsidRPr="00D9517E">
        <w:rPr>
          <w:rFonts w:eastAsia="Times New Roman"/>
          <w:b/>
          <w:bCs/>
          <w:color w:val="000000"/>
          <w:szCs w:val="24"/>
        </w:rPr>
        <w:t> </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t>Plaintiff, Skender Hoti Defendant/Counter Plaintiff</w:t>
      </w:r>
      <w:r w:rsidRPr="00D9517E">
        <w:rPr>
          <w:rFonts w:eastAsia="Times New Roman"/>
          <w:color w:val="000000"/>
          <w:szCs w:val="24"/>
        </w:rPr>
        <w:t xml:space="preserve"> (“</w:t>
      </w:r>
      <w:r>
        <w:rPr>
          <w:rFonts w:eastAsia="Times New Roman"/>
          <w:color w:val="000000"/>
          <w:szCs w:val="24"/>
        </w:rPr>
        <w:t>Defendant</w:t>
      </w:r>
      <w:r w:rsidRPr="00D9517E">
        <w:rPr>
          <w:rFonts w:eastAsia="Times New Roman"/>
          <w:color w:val="000000"/>
          <w:szCs w:val="24"/>
        </w:rPr>
        <w:t>”</w:t>
      </w:r>
      <w:r>
        <w:rPr>
          <w:rFonts w:eastAsia="Times New Roman"/>
          <w:color w:val="000000"/>
          <w:szCs w:val="24"/>
        </w:rPr>
        <w:t xml:space="preserve">) files this COMPLAINT against David Garten, Esq., (“Garten”) and David M. Garten, P.A.  (“Garten P.A., collectively “Plaintiff”) for Professional Negligence and Misrepresentation; </w:t>
      </w:r>
      <w:r w:rsidRPr="00D9517E">
        <w:rPr>
          <w:rFonts w:eastAsia="Times New Roman"/>
          <w:color w:val="000000"/>
          <w:szCs w:val="24"/>
        </w:rPr>
        <w:t>Breach of Fiduciary Duty</w:t>
      </w:r>
      <w:r>
        <w:rPr>
          <w:rFonts w:eastAsia="Times New Roman"/>
          <w:color w:val="000000"/>
          <w:szCs w:val="24"/>
        </w:rPr>
        <w:t xml:space="preserve">; and Exploitive, Excessive and Fraudulent Billing and </w:t>
      </w:r>
      <w:r w:rsidRPr="00D9517E">
        <w:rPr>
          <w:rFonts w:eastAsia="Times New Roman"/>
          <w:color w:val="000000"/>
          <w:szCs w:val="24"/>
        </w:rPr>
        <w:t>hereby states as follows:</w:t>
      </w:r>
    </w:p>
    <w:p w:rsidR="00640D3F" w:rsidRPr="00B2614F" w:rsidRDefault="00640D3F" w:rsidP="00640D3F">
      <w:pPr>
        <w:shd w:val="clear" w:color="auto" w:fill="FFFFFF"/>
        <w:spacing w:after="0" w:line="480" w:lineRule="auto"/>
        <w:jc w:val="center"/>
        <w:rPr>
          <w:rFonts w:eastAsia="Times New Roman"/>
          <w:b/>
          <w:color w:val="000000"/>
          <w:sz w:val="28"/>
          <w:szCs w:val="28"/>
          <w:u w:val="single"/>
        </w:rPr>
      </w:pPr>
      <w:r w:rsidRPr="00B2614F">
        <w:rPr>
          <w:rFonts w:eastAsia="Times New Roman"/>
          <w:b/>
          <w:color w:val="000000"/>
          <w:szCs w:val="24"/>
          <w:u w:val="single"/>
        </w:rPr>
        <w:t>WITNESSETH:</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t>WHEREAS, this is a cause of action whose sum in controversy is in excess of $15,000.00 exclusive of costs and prejudgment interest.</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t xml:space="preserve">WHEREAS, </w:t>
      </w:r>
      <w:r w:rsidRPr="00B2614F">
        <w:rPr>
          <w:rFonts w:eastAsia="Times New Roman"/>
          <w:color w:val="000000"/>
          <w:szCs w:val="24"/>
        </w:rPr>
        <w:t xml:space="preserve">Plaintiff </w:t>
      </w:r>
      <w:r>
        <w:rPr>
          <w:rFonts w:eastAsia="Times New Roman"/>
          <w:color w:val="000000"/>
          <w:szCs w:val="24"/>
        </w:rPr>
        <w:t>is over the age of 18 years and at all material times is a resident of Florida, Palm Beach County</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t>WHEREAS, David Garten is over the age of 18 years and is an attorney licensed to practice law in the State of Florida.</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lastRenderedPageBreak/>
        <w:t xml:space="preserve">WHEREAS, David Garten P.A. is a professional association established under the laws of the State of Florida.  David Garten P.A. provided legal services to the Defendant in a court located in Palm Beach County, Florida.  </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t>WHEREAS, venue is appropriate in Palm Beach County, Florida as the tortuous conduct committed by the Defendants and the breach of their fiduciary duties were committed by the Defendants in Palm Beach  County.</w:t>
      </w:r>
    </w:p>
    <w:p w:rsidR="00640D3F" w:rsidRDefault="00640D3F" w:rsidP="00640D3F">
      <w:pPr>
        <w:shd w:val="clear" w:color="auto" w:fill="FFFFFF"/>
        <w:spacing w:after="0" w:line="480" w:lineRule="auto"/>
        <w:jc w:val="both"/>
        <w:rPr>
          <w:rFonts w:eastAsia="Times New Roman"/>
          <w:color w:val="000000"/>
          <w:szCs w:val="24"/>
        </w:rPr>
      </w:pPr>
      <w:r>
        <w:rPr>
          <w:rFonts w:eastAsia="Times New Roman"/>
          <w:color w:val="000000"/>
          <w:szCs w:val="24"/>
        </w:rPr>
        <w:t>NOW THEREFORE, Plaintiff sets forth the following:</w:t>
      </w:r>
    </w:p>
    <w:p w:rsidR="00640D3F" w:rsidRPr="008E18AF" w:rsidRDefault="00640D3F" w:rsidP="00640D3F">
      <w:pPr>
        <w:widowControl w:val="0"/>
        <w:shd w:val="clear" w:color="auto" w:fill="FFFFFF"/>
        <w:autoSpaceDE w:val="0"/>
        <w:autoSpaceDN w:val="0"/>
        <w:adjustRightInd w:val="0"/>
        <w:spacing w:after="0" w:line="240" w:lineRule="auto"/>
        <w:ind w:left="360" w:right="101"/>
        <w:jc w:val="center"/>
        <w:rPr>
          <w:rFonts w:eastAsia="Times New Roman"/>
          <w:b/>
          <w:color w:val="000000"/>
          <w:szCs w:val="24"/>
        </w:rPr>
      </w:pPr>
      <w:r w:rsidRPr="008E18AF">
        <w:rPr>
          <w:rFonts w:eastAsia="Times New Roman"/>
          <w:b/>
          <w:color w:val="000000"/>
          <w:szCs w:val="24"/>
        </w:rPr>
        <w:t>COUNT I</w:t>
      </w:r>
    </w:p>
    <w:p w:rsidR="00640D3F" w:rsidRPr="008E18AF" w:rsidRDefault="00640D3F" w:rsidP="00640D3F">
      <w:pPr>
        <w:widowControl w:val="0"/>
        <w:shd w:val="clear" w:color="auto" w:fill="FFFFFF"/>
        <w:autoSpaceDE w:val="0"/>
        <w:autoSpaceDN w:val="0"/>
        <w:adjustRightInd w:val="0"/>
        <w:spacing w:after="0" w:line="240" w:lineRule="auto"/>
        <w:ind w:left="360" w:right="101"/>
        <w:jc w:val="center"/>
        <w:rPr>
          <w:rFonts w:eastAsia="Times New Roman"/>
          <w:b/>
          <w:color w:val="000000"/>
          <w:szCs w:val="24"/>
          <w:u w:val="single"/>
        </w:rPr>
      </w:pPr>
      <w:r>
        <w:rPr>
          <w:rFonts w:eastAsia="Times New Roman"/>
          <w:b/>
          <w:color w:val="000000"/>
          <w:szCs w:val="24"/>
          <w:u w:val="single"/>
        </w:rPr>
        <w:t>PROFESSIONAL NEGLIGENCE OF A REASONABLE DUTY</w:t>
      </w:r>
    </w:p>
    <w:p w:rsidR="00640D3F" w:rsidRDefault="00640D3F" w:rsidP="00640D3F">
      <w:pPr>
        <w:shd w:val="clear" w:color="auto" w:fill="FFFFFF"/>
        <w:spacing w:after="0" w:line="480" w:lineRule="auto"/>
        <w:jc w:val="center"/>
        <w:rPr>
          <w:rFonts w:eastAsia="Times New Roman"/>
          <w:color w:val="000000"/>
          <w:szCs w:val="24"/>
        </w:rPr>
      </w:pPr>
    </w:p>
    <w:p w:rsidR="00640D3F" w:rsidRPr="008E18AF" w:rsidRDefault="00640D3F" w:rsidP="00640D3F">
      <w:pPr>
        <w:pStyle w:val="ListParagraph"/>
        <w:numPr>
          <w:ilvl w:val="0"/>
          <w:numId w:val="1"/>
        </w:numPr>
        <w:shd w:val="clear" w:color="auto" w:fill="FFFFFF"/>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or about August 17, 2012, </w:t>
      </w:r>
      <w:r w:rsidRPr="008E18AF">
        <w:rPr>
          <w:rFonts w:ascii="Times New Roman" w:eastAsia="Times New Roman" w:hAnsi="Times New Roman" w:cs="Times New Roman"/>
          <w:color w:val="000000"/>
          <w:sz w:val="24"/>
          <w:szCs w:val="24"/>
        </w:rPr>
        <w:t xml:space="preserve">Plaintiff retained Defendants to represent her in all matters relating to the proposed guardianship of Helen Stone, Plaintiff’s mother (Exhibit A). </w:t>
      </w:r>
    </w:p>
    <w:p w:rsidR="00640D3F" w:rsidRDefault="00640D3F" w:rsidP="00640D3F">
      <w:pPr>
        <w:pStyle w:val="ListParagraph"/>
        <w:numPr>
          <w:ilvl w:val="0"/>
          <w:numId w:val="1"/>
        </w:numPr>
        <w:shd w:val="clear" w:color="auto" w:fill="FFFFFF"/>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or about August 17, 2012 </w:t>
      </w:r>
      <w:r w:rsidRPr="008E18AF">
        <w:rPr>
          <w:rFonts w:ascii="Times New Roman" w:eastAsia="Times New Roman" w:hAnsi="Times New Roman" w:cs="Times New Roman"/>
          <w:color w:val="000000"/>
          <w:sz w:val="24"/>
          <w:szCs w:val="24"/>
        </w:rPr>
        <w:t xml:space="preserve">Plaintiff informed </w:t>
      </w:r>
      <w:r>
        <w:rPr>
          <w:rFonts w:ascii="Times New Roman" w:eastAsia="Times New Roman" w:hAnsi="Times New Roman" w:cs="Times New Roman"/>
          <w:color w:val="000000"/>
          <w:sz w:val="24"/>
          <w:szCs w:val="24"/>
        </w:rPr>
        <w:t>Defendants</w:t>
      </w:r>
      <w:r w:rsidRPr="008E18AF">
        <w:rPr>
          <w:rFonts w:ascii="Times New Roman" w:eastAsia="Times New Roman" w:hAnsi="Times New Roman" w:cs="Times New Roman"/>
          <w:color w:val="000000"/>
          <w:sz w:val="24"/>
          <w:szCs w:val="24"/>
        </w:rPr>
        <w:t xml:space="preserve"> that the goal of his representation was (a) Plaintiff’s intention to become her mother’s guardian to remove her mother from the abuse and neglect of her son; (b) to insure the future protection of her mother; (c) to insure that her mother was no longer financially exploited.  </w:t>
      </w:r>
    </w:p>
    <w:p w:rsidR="00640D3F" w:rsidRDefault="00640D3F" w:rsidP="00640D3F">
      <w:pPr>
        <w:pStyle w:val="ListParagraph"/>
        <w:numPr>
          <w:ilvl w:val="0"/>
          <w:numId w:val="1"/>
        </w:numPr>
        <w:shd w:val="clear" w:color="auto" w:fill="FFFFFF"/>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Defendants were negligent in the representation of Plaintiff in the following manner:</w:t>
      </w:r>
    </w:p>
    <w:p w:rsidR="00640D3F"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negligently misrepresenting to Plaintiff that she could not be considered as her mother’s guardian because she lived out of state in contradiction to Florida law which provides:</w:t>
      </w:r>
    </w:p>
    <w:p w:rsidR="00640D3F" w:rsidRPr="00D16358" w:rsidRDefault="00640D3F" w:rsidP="00640D3F">
      <w:pPr>
        <w:shd w:val="clear" w:color="auto" w:fill="FFFFFF"/>
        <w:ind w:left="1440"/>
        <w:rPr>
          <w:rFonts w:eastAsia="Times New Roman"/>
          <w:color w:val="000000"/>
          <w:szCs w:val="24"/>
        </w:rPr>
      </w:pPr>
      <w:r w:rsidRPr="00D16358">
        <w:rPr>
          <w:rFonts w:eastAsia="Times New Roman"/>
          <w:color w:val="000000"/>
          <w:szCs w:val="24"/>
        </w:rPr>
        <w:t xml:space="preserve">   744.309</w:t>
      </w:r>
      <w:r w:rsidRPr="00D16358">
        <w:rPr>
          <w:rFonts w:eastAsia="Times New Roman"/>
          <w:color w:val="000000"/>
          <w:szCs w:val="24"/>
        </w:rPr>
        <w:t> </w:t>
      </w:r>
      <w:r w:rsidRPr="00D16358">
        <w:rPr>
          <w:rFonts w:eastAsia="Times New Roman"/>
          <w:color w:val="000000"/>
          <w:szCs w:val="24"/>
        </w:rPr>
        <w:t>Who may be appoint</w:t>
      </w:r>
      <w:r>
        <w:rPr>
          <w:rFonts w:eastAsia="Times New Roman"/>
          <w:color w:val="000000"/>
          <w:szCs w:val="24"/>
        </w:rPr>
        <w:t>ed guardian of a resident ward:</w:t>
      </w:r>
    </w:p>
    <w:p w:rsidR="00640D3F" w:rsidRPr="00D16358" w:rsidRDefault="00640D3F" w:rsidP="00640D3F">
      <w:pPr>
        <w:shd w:val="clear" w:color="auto" w:fill="FFFFFF"/>
        <w:spacing w:after="0" w:line="240" w:lineRule="auto"/>
        <w:ind w:left="2160" w:hanging="720"/>
        <w:rPr>
          <w:rFonts w:eastAsia="Times New Roman"/>
          <w:color w:val="000000"/>
          <w:szCs w:val="24"/>
        </w:rPr>
      </w:pPr>
      <w:r>
        <w:rPr>
          <w:rFonts w:eastAsia="Times New Roman"/>
          <w:color w:val="000000"/>
          <w:szCs w:val="24"/>
        </w:rPr>
        <w:t xml:space="preserve">  </w:t>
      </w:r>
      <w:r w:rsidRPr="00D16358">
        <w:rPr>
          <w:rFonts w:eastAsia="Times New Roman"/>
          <w:color w:val="000000"/>
          <w:szCs w:val="24"/>
        </w:rPr>
        <w:t xml:space="preserve"> (2)</w:t>
      </w:r>
      <w:r w:rsidRPr="00D16358">
        <w:rPr>
          <w:rFonts w:eastAsia="Times New Roman"/>
          <w:color w:val="000000"/>
          <w:szCs w:val="24"/>
        </w:rPr>
        <w:t> </w:t>
      </w:r>
      <w:r>
        <w:rPr>
          <w:rFonts w:eastAsia="Times New Roman"/>
          <w:color w:val="000000"/>
          <w:szCs w:val="24"/>
        </w:rPr>
        <w:t xml:space="preserve">NONRESIDENT.   </w:t>
      </w:r>
      <w:r w:rsidRPr="00D16358">
        <w:rPr>
          <w:rFonts w:eastAsia="Times New Roman"/>
          <w:color w:val="000000"/>
          <w:szCs w:val="24"/>
        </w:rPr>
        <w:t>A nonresident of the state may serve as guardian of a resident ward if he or she is:</w:t>
      </w:r>
    </w:p>
    <w:p w:rsidR="00640D3F" w:rsidRPr="00D16358" w:rsidRDefault="00640D3F" w:rsidP="00640D3F">
      <w:pPr>
        <w:shd w:val="clear" w:color="auto" w:fill="FFFFFF"/>
        <w:spacing w:after="0" w:line="240" w:lineRule="auto"/>
        <w:ind w:left="1440"/>
        <w:rPr>
          <w:rFonts w:eastAsia="Times New Roman"/>
          <w:color w:val="000000"/>
          <w:szCs w:val="24"/>
        </w:rPr>
      </w:pPr>
      <w:r>
        <w:rPr>
          <w:rFonts w:eastAsia="Times New Roman"/>
          <w:color w:val="000000"/>
          <w:szCs w:val="24"/>
        </w:rPr>
        <w:t xml:space="preserve">   </w:t>
      </w:r>
      <w:r w:rsidRPr="00D16358">
        <w:rPr>
          <w:rFonts w:eastAsia="Times New Roman"/>
          <w:color w:val="000000"/>
          <w:szCs w:val="24"/>
        </w:rPr>
        <w:t>(a)</w:t>
      </w:r>
      <w:r w:rsidRPr="00D16358">
        <w:rPr>
          <w:rFonts w:eastAsia="Times New Roman"/>
          <w:color w:val="000000"/>
          <w:szCs w:val="24"/>
        </w:rPr>
        <w:t> </w:t>
      </w:r>
      <w:r w:rsidRPr="00D16358">
        <w:rPr>
          <w:rFonts w:eastAsia="Times New Roman"/>
          <w:color w:val="000000"/>
          <w:szCs w:val="24"/>
        </w:rPr>
        <w:t>Related by lineal consanguinity to the ward;</w:t>
      </w:r>
    </w:p>
    <w:p w:rsidR="00640D3F" w:rsidRPr="00D16358" w:rsidRDefault="00640D3F" w:rsidP="00640D3F">
      <w:pPr>
        <w:shd w:val="clear" w:color="auto" w:fill="FFFFFF"/>
        <w:spacing w:after="0" w:line="240" w:lineRule="auto"/>
        <w:rPr>
          <w:rFonts w:eastAsia="Times New Roman"/>
          <w:color w:val="000000"/>
        </w:rPr>
      </w:pPr>
    </w:p>
    <w:p w:rsidR="00640D3F" w:rsidRPr="008E18AF" w:rsidRDefault="00640D3F" w:rsidP="00640D3F">
      <w:pPr>
        <w:pStyle w:val="ListParagraph"/>
        <w:shd w:val="clear" w:color="auto" w:fill="FFFFFF"/>
        <w:spacing w:after="0" w:line="48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E18AF">
        <w:rPr>
          <w:rFonts w:ascii="Times New Roman" w:eastAsia="Times New Roman" w:hAnsi="Times New Roman" w:cs="Times New Roman"/>
          <w:color w:val="000000"/>
          <w:sz w:val="24"/>
          <w:szCs w:val="24"/>
        </w:rPr>
        <w:t xml:space="preserve"> </w:t>
      </w:r>
    </w:p>
    <w:p w:rsidR="00640D3F" w:rsidRPr="00EC37DD"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By negligently failing to inform Plaintiff that a guardianship is fraught with abuses, exploitation and uncertainty and that she would lose her ability to direct the care and insure that her mother’s best interest was protected.</w:t>
      </w:r>
    </w:p>
    <w:p w:rsidR="00640D3F" w:rsidRPr="00BA27F2"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By negligently failing to inform Plaintiff that her mother would be unable to exercise her rights in the event of a conflict between her wishes and those of the guardian.</w:t>
      </w:r>
    </w:p>
    <w:p w:rsidR="00640D3F"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negligently failing to inform Plaintiff that she and her mother would be subjected to extraordinary and excessive legal and guardian fees.  Defendants later revealed to Petitioner only after the guardianship was established and once financial exploitation became rampant, that guardianships were “a feeding trough by the attorneys and the guardian of the assets of the ward”.</w:t>
      </w:r>
    </w:p>
    <w:p w:rsidR="00640D3F" w:rsidRPr="001B6AA5"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By negligently failing to disclose to Plaintiff the inherent problems and flaws in the guardianship system and her inability to have any control over the best interest of her mother, which was the exact reason for Plaintiff’s filing a guardianship.</w:t>
      </w:r>
    </w:p>
    <w:p w:rsidR="00640D3F" w:rsidRPr="00502AA9"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8"/>
          <w:szCs w:val="28"/>
        </w:rPr>
      </w:pPr>
      <w:r w:rsidRPr="001B6AA5">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 xml:space="preserve">negligently </w:t>
      </w:r>
      <w:r w:rsidRPr="001B6AA5">
        <w:rPr>
          <w:rFonts w:ascii="Times New Roman" w:eastAsia="Times New Roman" w:hAnsi="Times New Roman" w:cs="Times New Roman"/>
          <w:color w:val="000000"/>
          <w:sz w:val="24"/>
          <w:szCs w:val="24"/>
        </w:rPr>
        <w:t xml:space="preserve">failing to disclose </w:t>
      </w:r>
      <w:r>
        <w:rPr>
          <w:rFonts w:ascii="Times New Roman" w:eastAsia="Times New Roman" w:hAnsi="Times New Roman" w:cs="Times New Roman"/>
          <w:color w:val="000000"/>
          <w:sz w:val="24"/>
          <w:szCs w:val="24"/>
        </w:rPr>
        <w:t xml:space="preserve">to </w:t>
      </w:r>
      <w:r w:rsidRPr="001B6AA5">
        <w:rPr>
          <w:rFonts w:ascii="Times New Roman" w:eastAsia="Times New Roman" w:hAnsi="Times New Roman" w:cs="Times New Roman"/>
          <w:color w:val="000000"/>
          <w:sz w:val="24"/>
          <w:szCs w:val="24"/>
        </w:rPr>
        <w:t>Plaintiff the foregoing results of a guardianship</w:t>
      </w:r>
      <w:r>
        <w:rPr>
          <w:rFonts w:ascii="Times New Roman" w:eastAsia="Times New Roman" w:hAnsi="Times New Roman" w:cs="Times New Roman"/>
          <w:color w:val="000000"/>
          <w:sz w:val="24"/>
          <w:szCs w:val="24"/>
        </w:rPr>
        <w:t>, Defendants</w:t>
      </w:r>
      <w:r w:rsidRPr="001B6AA5">
        <w:rPr>
          <w:rFonts w:ascii="Times New Roman" w:eastAsia="Times New Roman" w:hAnsi="Times New Roman" w:cs="Times New Roman"/>
          <w:color w:val="000000"/>
          <w:sz w:val="24"/>
          <w:szCs w:val="24"/>
        </w:rPr>
        <w:t xml:space="preserve"> precluding her from making an informed decision.</w:t>
      </w:r>
    </w:p>
    <w:p w:rsidR="00640D3F"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only was a guardianship not the proper manner in which to resolve Plaintiff’s concerns for her mother but as a result of Glickman’s inept and incompetent representation, the problems Plaintiff retained Glickman to resolve actually escalated and resulted in a myriad of other problems that Glickman knew were foreseeable. </w:t>
      </w:r>
    </w:p>
    <w:p w:rsidR="00640D3F" w:rsidRPr="00B73E5D"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4"/>
          <w:szCs w:val="24"/>
        </w:rPr>
      </w:pPr>
      <w:r w:rsidRPr="00B73E5D">
        <w:rPr>
          <w:rFonts w:ascii="Times New Roman" w:eastAsia="Times New Roman" w:hAnsi="Times New Roman" w:cs="Times New Roman"/>
          <w:color w:val="000000"/>
          <w:sz w:val="24"/>
          <w:szCs w:val="24"/>
        </w:rPr>
        <w:t>None of Plaintiff’s goals were accomplished by the establishment of a guardianship, a result which Glickman was well aware would occur.  To the contrary, Plaintiff’s grave fears for her mother were exacerbated.  A guardianship which did not establish Plaintiff as the guardian was inherently a wrongful course of action which Glickman knew would not produce the result Plaintiff intended.  He wilfully and deliberately failed to disclose material facts to Plaintiff solely to enrich himself.  His gross professional misconduct resulted in unconscionable harm to Plaintiff and her mother that Glickman willfully caused.</w:t>
      </w:r>
    </w:p>
    <w:p w:rsidR="00640D3F"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rPr>
      </w:pPr>
    </w:p>
    <w:p w:rsidR="00640D3F"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COUNT II</w:t>
      </w:r>
    </w:p>
    <w:p w:rsidR="00640D3F" w:rsidRPr="000D3733"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GROSS </w:t>
      </w:r>
      <w:r w:rsidRPr="000D3733">
        <w:rPr>
          <w:rFonts w:ascii="Times New Roman" w:eastAsia="Times New Roman" w:hAnsi="Times New Roman" w:cs="Times New Roman"/>
          <w:b/>
          <w:color w:val="000000"/>
          <w:sz w:val="24"/>
          <w:szCs w:val="24"/>
        </w:rPr>
        <w:t>PROFESSIONAL MISCONDUCT</w:t>
      </w:r>
      <w:r>
        <w:rPr>
          <w:rFonts w:ascii="Times New Roman" w:eastAsia="Times New Roman" w:hAnsi="Times New Roman" w:cs="Times New Roman"/>
          <w:b/>
          <w:color w:val="000000"/>
          <w:sz w:val="24"/>
          <w:szCs w:val="24"/>
        </w:rPr>
        <w:t>, MISREPRESENTATION</w:t>
      </w:r>
      <w:r w:rsidRPr="000D3733">
        <w:rPr>
          <w:rFonts w:ascii="Times New Roman" w:eastAsia="Times New Roman" w:hAnsi="Times New Roman" w:cs="Times New Roman"/>
          <w:b/>
          <w:color w:val="000000"/>
          <w:sz w:val="24"/>
          <w:szCs w:val="24"/>
        </w:rPr>
        <w:t xml:space="preserve"> AND </w:t>
      </w:r>
    </w:p>
    <w:p w:rsidR="00640D3F" w:rsidRPr="00423AB3"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ACTING IN CONFLICT OF PLAINTIFF’S BEST INTEREST</w:t>
      </w:r>
    </w:p>
    <w:p w:rsidR="00640D3F"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rPr>
      </w:pPr>
    </w:p>
    <w:p w:rsidR="00640D3F" w:rsidRDefault="00640D3F" w:rsidP="00640D3F">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rsidR="00640D3F" w:rsidRPr="000D3733" w:rsidRDefault="00640D3F" w:rsidP="00640D3F">
      <w:pPr>
        <w:pStyle w:val="ListParagraph"/>
        <w:numPr>
          <w:ilvl w:val="0"/>
          <w:numId w:val="1"/>
        </w:num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Paragraphs 1-3 are hereby incorporated herein.</w:t>
      </w:r>
    </w:p>
    <w:p w:rsidR="00640D3F" w:rsidRDefault="00640D3F" w:rsidP="00640D3F">
      <w:pPr>
        <w:shd w:val="clear" w:color="auto" w:fill="FFFFFF"/>
        <w:spacing w:after="0" w:line="240" w:lineRule="auto"/>
        <w:rPr>
          <w:rFonts w:eastAsia="Times New Roman"/>
          <w:b/>
          <w:color w:val="000000"/>
          <w:szCs w:val="24"/>
        </w:rPr>
      </w:pP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502AA9">
        <w:rPr>
          <w:rFonts w:ascii="Times New Roman" w:eastAsia="Times New Roman" w:hAnsi="Times New Roman" w:cs="Times New Roman"/>
          <w:color w:val="000000"/>
          <w:sz w:val="24"/>
          <w:szCs w:val="24"/>
        </w:rPr>
        <w:t xml:space="preserve">Even if the guardianship was an adequate remedy and cause of action, Glickman failed to represent Plaintiff in the establishment of the guardianship.  </w:t>
      </w:r>
      <w:r>
        <w:rPr>
          <w:rFonts w:ascii="Times New Roman" w:eastAsia="Times New Roman" w:hAnsi="Times New Roman" w:cs="Times New Roman"/>
          <w:color w:val="000000"/>
          <w:sz w:val="24"/>
          <w:szCs w:val="24"/>
        </w:rPr>
        <w:t xml:space="preserve">His conduct was lazy and deceptive.  He </w:t>
      </w:r>
      <w:r w:rsidRPr="00502AA9">
        <w:rPr>
          <w:rFonts w:ascii="Times New Roman" w:eastAsia="Times New Roman" w:hAnsi="Times New Roman" w:cs="Times New Roman"/>
          <w:color w:val="000000"/>
          <w:sz w:val="24"/>
          <w:szCs w:val="24"/>
        </w:rPr>
        <w:t>did not prepare any document whatsoever to establish the guardianship.  To the contrary, he lead Plaintiff to believe that it was incumbent upon her to prepare documents seeking and to establish the guardianship and all other pleadings, motions and filings relating thereto.  All documents in connection with the establishment of the guardianship were prepared by Plaintiff</w:t>
      </w:r>
      <w:r>
        <w:rPr>
          <w:rFonts w:ascii="Times New Roman" w:eastAsia="Times New Roman" w:hAnsi="Times New Roman" w:cs="Times New Roman"/>
          <w:color w:val="000000"/>
          <w:sz w:val="24"/>
          <w:szCs w:val="24"/>
        </w:rPr>
        <w:t>.  Glickman acted merely as a conduit to the filing of documents</w:t>
      </w:r>
      <w:r w:rsidRPr="00502AA9">
        <w:rPr>
          <w:rFonts w:ascii="Times New Roman" w:eastAsia="Times New Roman" w:hAnsi="Times New Roman" w:cs="Times New Roman"/>
          <w:color w:val="000000"/>
          <w:sz w:val="24"/>
          <w:szCs w:val="24"/>
        </w:rPr>
        <w:t>, yet Glickman</w:t>
      </w:r>
      <w:r>
        <w:rPr>
          <w:rFonts w:ascii="Times New Roman" w:eastAsia="Times New Roman" w:hAnsi="Times New Roman" w:cs="Times New Roman"/>
          <w:color w:val="000000"/>
          <w:sz w:val="24"/>
          <w:szCs w:val="24"/>
        </w:rPr>
        <w:t xml:space="preserve"> billed not only as if he prepared the documents but he engaged in a billing frenzy.  Attached as Exhibit B are emails setting forth Plaintiff’s preparation of the guardianship documents and delivery to Glickman. </w:t>
      </w:r>
    </w:p>
    <w:p w:rsidR="00640D3F" w:rsidRPr="00132C09"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132C09">
        <w:rPr>
          <w:rFonts w:ascii="Times New Roman" w:eastAsia="Times New Roman" w:hAnsi="Times New Roman" w:cs="Times New Roman"/>
          <w:color w:val="000000"/>
          <w:sz w:val="24"/>
          <w:szCs w:val="24"/>
        </w:rPr>
        <w:t xml:space="preserve">Once the wrongful guardianship was established, Glickman deliberately exacerbated the problems that occurred subsequent to filing the guardianship.  Glickman knowingly placed Plaintiff in an untenable and impossible situation solely to enrich himself.  He enriched himself by abetting a vicious cycle of unending problems that he knew would occur and made no effort to resolve solely for the purpose of billing Plaintiff exorbitantly.  See Exhibit     which reflect (a) his escalated billing cycle on a biweekly cycle instead of a monthly cycle as is typical; (b) his greed as reflected in his threats to withdraw from representation immediately upon providing Plaintiff with a biweekly bill and (c) his demands for payment immediately upon Plaintiff’s receipt of the bill, threatening </w:t>
      </w:r>
      <w:r>
        <w:rPr>
          <w:rFonts w:ascii="Times New Roman" w:eastAsia="Times New Roman" w:hAnsi="Times New Roman" w:cs="Times New Roman"/>
          <w:color w:val="000000"/>
          <w:sz w:val="24"/>
          <w:szCs w:val="24"/>
        </w:rPr>
        <w:t xml:space="preserve">and intimidating </w:t>
      </w:r>
      <w:r w:rsidRPr="00132C09">
        <w:rPr>
          <w:rFonts w:ascii="Times New Roman" w:eastAsia="Times New Roman" w:hAnsi="Times New Roman" w:cs="Times New Roman"/>
          <w:color w:val="000000"/>
          <w:sz w:val="24"/>
          <w:szCs w:val="24"/>
        </w:rPr>
        <w:t>her that he would otherwise terminate representation.</w:t>
      </w:r>
      <w:r>
        <w:rPr>
          <w:rFonts w:ascii="Times New Roman" w:eastAsia="Times New Roman" w:hAnsi="Times New Roman" w:cs="Times New Roman"/>
          <w:color w:val="000000"/>
          <w:sz w:val="24"/>
          <w:szCs w:val="24"/>
        </w:rPr>
        <w:t xml:space="preserve">  His threats constitute malpractice.  Further, Glickman had no entitlement to immediate payment as his retainer agreement provided for a 30 day grace period.  See paragraph 3 of Glickman’s retainer (Exhibit   ). </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 the guardianship was established, Plaintiff was immersed in a vicious cycle of rectifying the problems THAT WERE CAUSED BY HER OWN ATTORNEY.</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Glickman did not aggressively represent Plaintiff’s interest to even attempt to stem the vicious cycle of exploitation of her mother once the wrongful guardianship was established.  Plaintiff repeatedly requested he raise objection to being precluded from seeing her mother, the lack of care for her mother and the exploitative billing by the guardian and the guardian’s counsel.  As examples, in response to Plaintiff’s concerns, Glickman advised Plaintiff to “do nothing” (See Exhibit   ) and meekly had his secretary send an ineffectual and meek email to opposition counsel stating “Mr. Glickman disagrees with      (See Exhibit ___)</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A846B8">
        <w:rPr>
          <w:rFonts w:ascii="Times New Roman" w:eastAsia="Times New Roman" w:hAnsi="Times New Roman" w:cs="Times New Roman"/>
          <w:color w:val="000000"/>
          <w:sz w:val="24"/>
          <w:szCs w:val="24"/>
        </w:rPr>
        <w:t>Fred Glickman’s representation consisted solely of email exchanges between Fred Glickman and Plaintiff.  He never raised or filed objections to Plaintiff’s mother’s treatment, never raised or filed objections to the exploitative bills of the guardian and his army of attorneys and pursued Plaintiff’s objective of seeing her mother on a regular basis and insuring her adequate care that was the whole purpose of establishing the guardianship.  Fred Glickman’s negligent and inept attempts to effectuate Plaintiff’s goals were obvious by the email of his secretary, not even that of Fred Glickman to the guardian that stated “we do not agree to .   No Objection or Petition was filed in court and no hearing was requested.   __- and no follow up whatsoever was made.  Further, it was obvious that Fred Glickman was only acting as a messenger and conduit for document delivery – his email attached hereto as Exhibit   in response to Plaintiff’s concerns merely inquired “is this all you want to be forwarded?”’</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few documents that Fred Glickman prepared were limited mainly to subpoenas and done only after repeated requests by Plaintiff, billing Plaintiff for her repeated requests for him to do work that he neglected to do and improperly billed Plaintiff for subpoenas that he prepared and negligently failed to serve.</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Glickman deliberately withheld information about the simplicity of the procedure for establishing the guardianship in order to instill fear in Plaintiff so as to the guardianship in order to both instilled fear in Plaintiff about the processing the outcome</w:t>
      </w:r>
    </w:p>
    <w:p w:rsidR="00640D3F"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rPr>
      </w:pPr>
    </w:p>
    <w:p w:rsidR="00640D3F" w:rsidRPr="00B53E90"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rPr>
      </w:pPr>
      <w:r w:rsidRPr="00B53E90">
        <w:rPr>
          <w:rFonts w:ascii="Times New Roman" w:eastAsia="Times New Roman" w:hAnsi="Times New Roman" w:cs="Times New Roman"/>
          <w:b/>
          <w:color w:val="000000"/>
          <w:sz w:val="24"/>
          <w:szCs w:val="24"/>
        </w:rPr>
        <w:t>COUNT II</w:t>
      </w:r>
    </w:p>
    <w:p w:rsidR="00640D3F"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u w:val="single"/>
        </w:rPr>
      </w:pPr>
      <w:r w:rsidRPr="00B53E90">
        <w:rPr>
          <w:rFonts w:ascii="Times New Roman" w:eastAsia="Times New Roman" w:hAnsi="Times New Roman" w:cs="Times New Roman"/>
          <w:b/>
          <w:color w:val="000000"/>
          <w:sz w:val="24"/>
          <w:szCs w:val="24"/>
          <w:u w:val="single"/>
        </w:rPr>
        <w:t>BREACH OF FIDUCIARY DUTY</w:t>
      </w:r>
    </w:p>
    <w:p w:rsidR="00640D3F" w:rsidRDefault="00640D3F" w:rsidP="00640D3F">
      <w:pPr>
        <w:pStyle w:val="ListParagraph"/>
        <w:shd w:val="clear" w:color="auto" w:fill="FFFFFF"/>
        <w:spacing w:after="0" w:line="240" w:lineRule="auto"/>
        <w:ind w:left="1440"/>
        <w:jc w:val="center"/>
        <w:rPr>
          <w:rFonts w:ascii="Times New Roman" w:eastAsia="Times New Roman" w:hAnsi="Times New Roman" w:cs="Times New Roman"/>
          <w:b/>
          <w:color w:val="000000"/>
          <w:sz w:val="24"/>
          <w:szCs w:val="24"/>
          <w:u w:val="single"/>
        </w:rPr>
      </w:pP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Paragraphs 1-3 are hereby incorporated herein.</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Defendants’ pattern of conduct reflects Defendants duplicity and intent to take advantage of and benefit from Plaintiff’s suffering and desperate effort to protect her mother to enrich himself from her dire situation.</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B53E90">
        <w:rPr>
          <w:rFonts w:ascii="Times New Roman" w:eastAsia="Times New Roman" w:hAnsi="Times New Roman" w:cs="Times New Roman"/>
          <w:color w:val="000000"/>
          <w:sz w:val="24"/>
          <w:szCs w:val="24"/>
        </w:rPr>
        <w:t xml:space="preserve">Defendants’ had a fiduciary duty to protect Plaintiff’s and her mother’s best interest.  Glickman professes to be and is apparently an attorney who deals with guardianship </w:t>
      </w:r>
      <w:r>
        <w:rPr>
          <w:rFonts w:ascii="Times New Roman" w:eastAsia="Times New Roman" w:hAnsi="Times New Roman" w:cs="Times New Roman"/>
          <w:color w:val="000000"/>
          <w:sz w:val="24"/>
          <w:szCs w:val="24"/>
        </w:rPr>
        <w:t xml:space="preserve">matters.  As such he was well aware of the consequences of filing a guardianship.  He later admitted to Plaintiff that it was his experience that third party guardianships only accomplished the fleecing of the assets of the person who was put into a guardianship. </w:t>
      </w:r>
      <w:r w:rsidRPr="00B53E90">
        <w:rPr>
          <w:rFonts w:ascii="Times New Roman" w:eastAsia="Times New Roman" w:hAnsi="Times New Roman" w:cs="Times New Roman"/>
          <w:color w:val="000000"/>
          <w:sz w:val="24"/>
          <w:szCs w:val="24"/>
        </w:rPr>
        <w:t>Instead</w:t>
      </w:r>
      <w:r>
        <w:rPr>
          <w:rFonts w:ascii="Times New Roman" w:eastAsia="Times New Roman" w:hAnsi="Times New Roman" w:cs="Times New Roman"/>
          <w:color w:val="000000"/>
          <w:sz w:val="24"/>
          <w:szCs w:val="24"/>
        </w:rPr>
        <w:t xml:space="preserve"> of </w:t>
      </w:r>
      <w:r w:rsidRPr="00B53E90">
        <w:rPr>
          <w:rFonts w:ascii="Times New Roman" w:eastAsia="Times New Roman" w:hAnsi="Times New Roman" w:cs="Times New Roman"/>
          <w:color w:val="000000"/>
          <w:sz w:val="24"/>
          <w:szCs w:val="24"/>
        </w:rPr>
        <w:t xml:space="preserve">disclosing to Plaintiff </w:t>
      </w:r>
      <w:r>
        <w:rPr>
          <w:rFonts w:ascii="Times New Roman" w:eastAsia="Times New Roman" w:hAnsi="Times New Roman" w:cs="Times New Roman"/>
          <w:color w:val="000000"/>
          <w:sz w:val="24"/>
          <w:szCs w:val="24"/>
        </w:rPr>
        <w:t>the dire consequences of a guardianship</w:t>
      </w:r>
      <w:r w:rsidRPr="00B53E90">
        <w:rPr>
          <w:rFonts w:ascii="Times New Roman" w:eastAsia="Times New Roman" w:hAnsi="Times New Roman" w:cs="Times New Roman"/>
          <w:color w:val="000000"/>
          <w:sz w:val="24"/>
          <w:szCs w:val="24"/>
        </w:rPr>
        <w:t xml:space="preserve"> wherein Plaintiff was not appointed guardian</w:t>
      </w:r>
      <w:r>
        <w:rPr>
          <w:rFonts w:ascii="Times New Roman" w:eastAsia="Times New Roman" w:hAnsi="Times New Roman" w:cs="Times New Roman"/>
          <w:color w:val="000000"/>
          <w:sz w:val="24"/>
          <w:szCs w:val="24"/>
        </w:rPr>
        <w:t xml:space="preserve"> and advising Plaintiff of alternatives to guardianship such as mediation or other intermediary steps, Glickman fed on Plaintiff’s</w:t>
      </w:r>
      <w:r w:rsidRPr="00B53E90">
        <w:rPr>
          <w:rFonts w:ascii="Times New Roman" w:eastAsia="Times New Roman" w:hAnsi="Times New Roman" w:cs="Times New Roman"/>
          <w:color w:val="000000"/>
          <w:sz w:val="24"/>
          <w:szCs w:val="24"/>
        </w:rPr>
        <w:t xml:space="preserve"> fears for her mother and fueled her fears of the urgent need to establish a guardianship for her mother </w:t>
      </w:r>
      <w:r>
        <w:rPr>
          <w:rFonts w:ascii="Times New Roman" w:eastAsia="Times New Roman" w:hAnsi="Times New Roman" w:cs="Times New Roman"/>
          <w:color w:val="000000"/>
          <w:sz w:val="24"/>
          <w:szCs w:val="24"/>
        </w:rPr>
        <w:t>that she sought under the misguided belief that it would appropriately resolve her sibling’s abuse and insure her mother’s best interest.</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A611B">
        <w:rPr>
          <w:rFonts w:ascii="Times New Roman" w:eastAsia="Times New Roman" w:hAnsi="Times New Roman" w:cs="Times New Roman"/>
          <w:b/>
          <w:i/>
          <w:color w:val="000000"/>
          <w:sz w:val="24"/>
          <w:szCs w:val="24"/>
        </w:rPr>
        <w:t xml:space="preserve">Glickman orchestrated </w:t>
      </w:r>
      <w:r>
        <w:rPr>
          <w:rFonts w:ascii="Times New Roman" w:eastAsia="Times New Roman" w:hAnsi="Times New Roman" w:cs="Times New Roman"/>
          <w:b/>
          <w:i/>
          <w:color w:val="000000"/>
          <w:sz w:val="24"/>
          <w:szCs w:val="24"/>
        </w:rPr>
        <w:t xml:space="preserve">and engaged </w:t>
      </w:r>
      <w:r w:rsidRPr="006A611B">
        <w:rPr>
          <w:rFonts w:ascii="Times New Roman" w:eastAsia="Times New Roman" w:hAnsi="Times New Roman" w:cs="Times New Roman"/>
          <w:b/>
          <w:i/>
          <w:color w:val="000000"/>
          <w:sz w:val="24"/>
          <w:szCs w:val="24"/>
        </w:rPr>
        <w:t xml:space="preserve">an atmosphere of fear, </w:t>
      </w:r>
      <w:r>
        <w:rPr>
          <w:rFonts w:ascii="Times New Roman" w:eastAsia="Times New Roman" w:hAnsi="Times New Roman" w:cs="Times New Roman"/>
          <w:b/>
          <w:i/>
          <w:color w:val="000000"/>
          <w:sz w:val="24"/>
          <w:szCs w:val="24"/>
        </w:rPr>
        <w:t xml:space="preserve">chaos, </w:t>
      </w:r>
      <w:r w:rsidRPr="006A611B">
        <w:rPr>
          <w:rFonts w:ascii="Times New Roman" w:eastAsia="Times New Roman" w:hAnsi="Times New Roman" w:cs="Times New Roman"/>
          <w:b/>
          <w:i/>
          <w:color w:val="000000"/>
          <w:sz w:val="24"/>
          <w:szCs w:val="24"/>
        </w:rPr>
        <w:t>manipulation and deception to take advantage of P</w:t>
      </w:r>
      <w:r>
        <w:rPr>
          <w:rFonts w:ascii="Times New Roman" w:eastAsia="Times New Roman" w:hAnsi="Times New Roman" w:cs="Times New Roman"/>
          <w:b/>
          <w:i/>
          <w:color w:val="000000"/>
          <w:sz w:val="24"/>
          <w:szCs w:val="24"/>
        </w:rPr>
        <w:t>laintiff’s</w:t>
      </w:r>
      <w:r w:rsidRPr="006A611B">
        <w:rPr>
          <w:rFonts w:ascii="Times New Roman" w:eastAsia="Times New Roman" w:hAnsi="Times New Roman" w:cs="Times New Roman"/>
          <w:b/>
          <w:i/>
          <w:color w:val="000000"/>
          <w:sz w:val="24"/>
          <w:szCs w:val="24"/>
        </w:rPr>
        <w:t xml:space="preserve"> fear for her </w:t>
      </w:r>
      <w:r>
        <w:rPr>
          <w:rFonts w:ascii="Times New Roman" w:eastAsia="Times New Roman" w:hAnsi="Times New Roman" w:cs="Times New Roman"/>
          <w:b/>
          <w:i/>
          <w:color w:val="000000"/>
          <w:sz w:val="24"/>
          <w:szCs w:val="24"/>
        </w:rPr>
        <w:t xml:space="preserve">86 year old </w:t>
      </w:r>
      <w:r w:rsidRPr="006A611B">
        <w:rPr>
          <w:rFonts w:ascii="Times New Roman" w:eastAsia="Times New Roman" w:hAnsi="Times New Roman" w:cs="Times New Roman"/>
          <w:b/>
          <w:i/>
          <w:color w:val="000000"/>
          <w:sz w:val="24"/>
          <w:szCs w:val="24"/>
        </w:rPr>
        <w:t>mother’s safety</w:t>
      </w:r>
      <w:r>
        <w:rPr>
          <w:rFonts w:ascii="Times New Roman" w:eastAsia="Times New Roman" w:hAnsi="Times New Roman" w:cs="Times New Roman"/>
          <w:color w:val="000000"/>
          <w:sz w:val="24"/>
          <w:szCs w:val="24"/>
        </w:rPr>
        <w:t xml:space="preserve">.  </w:t>
      </w:r>
    </w:p>
    <w:p w:rsidR="00640D3F" w:rsidRDefault="00640D3F" w:rsidP="00640D3F">
      <w:pPr>
        <w:pStyle w:val="ListParagraph"/>
        <w:numPr>
          <w:ilvl w:val="1"/>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Fred Glickman churned Plaintiff’s matter taking advantage of Plaintiff’s fear for her mother by leading Plaintiff to believe the establishment of the guardianship required farfetched and unrelated documents that Plaintiff later learned were completely immaterial.  </w:t>
      </w:r>
    </w:p>
    <w:p w:rsidR="00640D3F" w:rsidRPr="00DC3155" w:rsidRDefault="00640D3F" w:rsidP="00640D3F">
      <w:pPr>
        <w:pStyle w:val="ListParagraph"/>
        <w:shd w:val="clear" w:color="auto" w:fill="FFFFFF"/>
        <w:spacing w:after="0" w:line="480" w:lineRule="auto"/>
        <w:jc w:val="both"/>
        <w:rPr>
          <w:rFonts w:ascii="Times New Roman" w:eastAsia="Times New Roman" w:hAnsi="Times New Roman" w:cs="Times New Roman"/>
          <w:color w:val="000000"/>
          <w:sz w:val="24"/>
          <w:szCs w:val="24"/>
        </w:rPr>
      </w:pPr>
    </w:p>
    <w:p w:rsidR="00640D3F" w:rsidRDefault="00640D3F" w:rsidP="00640D3F">
      <w:pPr>
        <w:pStyle w:val="ListParagraph"/>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COUNT III</w:t>
      </w:r>
    </w:p>
    <w:p w:rsidR="00640D3F" w:rsidRPr="00DC02E5" w:rsidRDefault="00640D3F" w:rsidP="00640D3F">
      <w:pPr>
        <w:pStyle w:val="ListParagraph"/>
        <w:shd w:val="clear" w:color="auto" w:fill="FFFFFF"/>
        <w:spacing w:after="0" w:line="240" w:lineRule="auto"/>
        <w:jc w:val="center"/>
        <w:rPr>
          <w:rFonts w:ascii="Times New Roman" w:eastAsia="Times New Roman" w:hAnsi="Times New Roman" w:cs="Times New Roman"/>
          <w:b/>
          <w:color w:val="000000"/>
          <w:sz w:val="24"/>
          <w:szCs w:val="24"/>
          <w:u w:val="single"/>
        </w:rPr>
      </w:pPr>
      <w:r w:rsidRPr="00DC02E5">
        <w:rPr>
          <w:rFonts w:ascii="Times New Roman" w:eastAsia="Times New Roman" w:hAnsi="Times New Roman" w:cs="Times New Roman"/>
          <w:b/>
          <w:color w:val="000000"/>
          <w:sz w:val="24"/>
          <w:szCs w:val="24"/>
          <w:u w:val="single"/>
        </w:rPr>
        <w:t>CONFLICT OF INTEREST</w:t>
      </w:r>
    </w:p>
    <w:p w:rsidR="00640D3F" w:rsidRDefault="00640D3F" w:rsidP="00640D3F">
      <w:pPr>
        <w:pStyle w:val="ListParagraph"/>
        <w:shd w:val="clear" w:color="auto" w:fill="FFFFFF"/>
        <w:spacing w:after="0" w:line="240" w:lineRule="auto"/>
        <w:jc w:val="center"/>
        <w:rPr>
          <w:rFonts w:ascii="Times New Roman" w:eastAsia="Times New Roman" w:hAnsi="Times New Roman" w:cs="Times New Roman"/>
          <w:b/>
          <w:color w:val="000000"/>
          <w:sz w:val="24"/>
          <w:szCs w:val="24"/>
        </w:rPr>
      </w:pPr>
    </w:p>
    <w:p w:rsidR="00640D3F" w:rsidRPr="004C0678" w:rsidRDefault="00640D3F" w:rsidP="00640D3F">
      <w:pPr>
        <w:shd w:val="clear" w:color="auto" w:fill="FFFFFF"/>
        <w:spacing w:after="0" w:line="240" w:lineRule="auto"/>
        <w:jc w:val="center"/>
        <w:rPr>
          <w:rFonts w:eastAsia="Times New Roman"/>
          <w:color w:val="000000"/>
          <w:szCs w:val="24"/>
          <w:u w:val="single"/>
        </w:rPr>
      </w:pP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Paragraphs 1-14 are hereby incorporated herein.</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A846B8">
        <w:rPr>
          <w:rFonts w:ascii="Times New Roman" w:eastAsia="Times New Roman" w:hAnsi="Times New Roman" w:cs="Times New Roman"/>
          <w:color w:val="000000"/>
          <w:sz w:val="24"/>
          <w:szCs w:val="24"/>
        </w:rPr>
        <w:t xml:space="preserve">It became apparent once the guardianship was filed that Glickman </w:t>
      </w:r>
      <w:r>
        <w:rPr>
          <w:rFonts w:ascii="Times New Roman" w:eastAsia="Times New Roman" w:hAnsi="Times New Roman" w:cs="Times New Roman"/>
          <w:color w:val="000000"/>
          <w:sz w:val="24"/>
          <w:szCs w:val="24"/>
        </w:rPr>
        <w:t xml:space="preserve">was more interested in currying favors from opposing counsel instead of representing Plaintiff’s interest in an adversarial  matter.  Examples of his As set forth in Exhibit ----, in response to Plaintiff’s  concerns about the                      , Fred Glickman stated “ I trust Candis In another email exchange in response to Plaintiff’s concerns about other matters that e “”   </w:t>
      </w:r>
    </w:p>
    <w:p w:rsidR="00640D3F" w:rsidRDefault="00640D3F" w:rsidP="00640D3F">
      <w:pPr>
        <w:pStyle w:val="ListParagraph"/>
        <w:shd w:val="clear" w:color="auto" w:fill="FFFFFF"/>
        <w:spacing w:after="0" w:line="240" w:lineRule="auto"/>
        <w:jc w:val="center"/>
        <w:rPr>
          <w:rFonts w:ascii="Times New Roman" w:eastAsia="Times New Roman" w:hAnsi="Times New Roman" w:cs="Times New Roman"/>
          <w:b/>
          <w:color w:val="000000"/>
          <w:sz w:val="24"/>
          <w:szCs w:val="24"/>
        </w:rPr>
      </w:pPr>
    </w:p>
    <w:p w:rsidR="00640D3F" w:rsidRDefault="00640D3F" w:rsidP="00640D3F">
      <w:pPr>
        <w:pStyle w:val="ListParagraph"/>
        <w:shd w:val="clear" w:color="auto" w:fill="FFFFFF"/>
        <w:spacing w:after="0" w:line="240" w:lineRule="auto"/>
        <w:jc w:val="center"/>
        <w:rPr>
          <w:rFonts w:ascii="Times New Roman" w:eastAsia="Times New Roman" w:hAnsi="Times New Roman" w:cs="Times New Roman"/>
          <w:b/>
          <w:color w:val="000000"/>
          <w:sz w:val="24"/>
          <w:szCs w:val="24"/>
        </w:rPr>
      </w:pPr>
    </w:p>
    <w:p w:rsidR="00640D3F" w:rsidRPr="00DC02E5" w:rsidRDefault="00640D3F" w:rsidP="00640D3F">
      <w:pPr>
        <w:shd w:val="clear" w:color="auto" w:fill="FFFFFF"/>
        <w:spacing w:after="0" w:line="240" w:lineRule="auto"/>
        <w:jc w:val="center"/>
        <w:rPr>
          <w:rFonts w:eastAsia="Times New Roman"/>
          <w:b/>
          <w:color w:val="000000"/>
          <w:szCs w:val="24"/>
        </w:rPr>
      </w:pPr>
      <w:r w:rsidRPr="00DC02E5">
        <w:rPr>
          <w:rFonts w:eastAsia="Times New Roman"/>
          <w:b/>
          <w:color w:val="000000"/>
          <w:szCs w:val="24"/>
        </w:rPr>
        <w:t>COUNT III</w:t>
      </w:r>
    </w:p>
    <w:p w:rsidR="00640D3F" w:rsidRPr="00DC02E5" w:rsidRDefault="00640D3F" w:rsidP="00640D3F">
      <w:pPr>
        <w:shd w:val="clear" w:color="auto" w:fill="FFFFFF"/>
        <w:spacing w:after="0" w:line="240" w:lineRule="auto"/>
        <w:jc w:val="center"/>
        <w:rPr>
          <w:rFonts w:eastAsia="Times New Roman"/>
          <w:b/>
          <w:color w:val="000000"/>
          <w:szCs w:val="24"/>
          <w:u w:val="single"/>
        </w:rPr>
      </w:pPr>
      <w:r w:rsidRPr="00DC02E5">
        <w:rPr>
          <w:rFonts w:eastAsia="Times New Roman"/>
          <w:b/>
          <w:color w:val="000000"/>
          <w:szCs w:val="24"/>
          <w:u w:val="single"/>
        </w:rPr>
        <w:t>FRAUDULENT, EXPLOITATIVE AND EXTORTIVE BILLING</w:t>
      </w:r>
    </w:p>
    <w:p w:rsidR="00640D3F" w:rsidRDefault="00640D3F" w:rsidP="00640D3F">
      <w:pPr>
        <w:shd w:val="clear" w:color="auto" w:fill="FFFFFF"/>
        <w:spacing w:after="0" w:line="480" w:lineRule="auto"/>
        <w:jc w:val="center"/>
        <w:rPr>
          <w:rFonts w:eastAsia="Times New Roman"/>
          <w:color w:val="000000"/>
          <w:szCs w:val="24"/>
        </w:rPr>
      </w:pP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Paragraphs 1-16 are hereby incorporated herein.</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Attached hereto as Exhibit    is a copy of Fred Glickman’s bills.  </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Defendants engaged in fraudulent, exploitative and extortive billing.  Below is a representative sampling of thereof:</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Glickman’s bills are a litany of email review, correspondence to Plaintiff, and other obvious self-serving events that had no effect on the resolution of Plaintiff’s matter but were solely to churn fees for his own enrichment.</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churning Plaintiff’s account, Glickman’s bills are fraudulent.  His bills reflect time billed for interaction with the guardian and their attorney that does not appear on the bills of these parties.  His costs reflect filing fees for which no receipt was provided and are in excess of the fees for such items.</w:t>
      </w:r>
    </w:p>
    <w:p w:rsidR="00640D3F" w:rsidRPr="00790864"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sidRPr="00790864">
        <w:rPr>
          <w:rFonts w:ascii="Times New Roman" w:eastAsia="Times New Roman" w:hAnsi="Times New Roman" w:cs="Times New Roman"/>
          <w:color w:val="000000"/>
          <w:sz w:val="14"/>
          <w:szCs w:val="14"/>
        </w:rPr>
        <w:t xml:space="preserve">  </w:t>
      </w:r>
      <w:r w:rsidRPr="00790864">
        <w:rPr>
          <w:rFonts w:ascii="Times New Roman" w:eastAsia="Times New Roman" w:hAnsi="Times New Roman" w:cs="Times New Roman"/>
          <w:color w:val="000000"/>
          <w:sz w:val="24"/>
          <w:szCs w:val="24"/>
        </w:rPr>
        <w:t>During the time period when Glickman was retained, from August 17, 2012 to January 2013 he charged Ms. Stone well over 44,000 dollars, which showed not only did he abuse his authority, but intimidated Ms. Stone every step of the way to charge these excessive fees. When the normal fees for filing a Guardianship are between 4000 dollars and ________.</w:t>
      </w:r>
    </w:p>
    <w:p w:rsidR="00640D3F" w:rsidRPr="00790864"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sidRPr="00790864">
        <w:rPr>
          <w:rFonts w:ascii="Times New Roman" w:eastAsia="Times New Roman" w:hAnsi="Times New Roman" w:cs="Times New Roman"/>
          <w:color w:val="000000"/>
          <w:sz w:val="14"/>
          <w:szCs w:val="14"/>
        </w:rPr>
        <w:t xml:space="preserve"> </w:t>
      </w:r>
      <w:r w:rsidRPr="00790864">
        <w:rPr>
          <w:rFonts w:ascii="Times New Roman" w:eastAsia="Times New Roman" w:hAnsi="Times New Roman" w:cs="Times New Roman"/>
          <w:color w:val="000000"/>
          <w:sz w:val="24"/>
          <w:szCs w:val="24"/>
        </w:rPr>
        <w:t xml:space="preserve">Glickman repeatedly violated his ethical duties and breached his professional responsibilities to Ms. Stone. Glickman actions have been directly in contraction of Ms. Stone’s best interest and instructions. </w:t>
      </w:r>
    </w:p>
    <w:p w:rsidR="00640D3F" w:rsidRPr="00790864"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sidRPr="00790864">
        <w:rPr>
          <w:rFonts w:ascii="Times New Roman" w:eastAsia="Times New Roman" w:hAnsi="Times New Roman" w:cs="Times New Roman"/>
          <w:color w:val="000000"/>
          <w:sz w:val="14"/>
          <w:szCs w:val="14"/>
        </w:rPr>
        <w:t xml:space="preserve">  </w:t>
      </w:r>
      <w:r w:rsidRPr="00790864">
        <w:rPr>
          <w:rFonts w:ascii="Times New Roman" w:eastAsia="Times New Roman" w:hAnsi="Times New Roman" w:cs="Times New Roman"/>
          <w:color w:val="000000"/>
          <w:sz w:val="24"/>
          <w:szCs w:val="24"/>
        </w:rPr>
        <w:t xml:space="preserve">Glickman repeatedly intimidated Ms. Stone and continually charged excessive fees, even though Ms. Stone did much of the legal work herself. Glickman </w:t>
      </w:r>
      <w:r>
        <w:rPr>
          <w:rFonts w:ascii="Times New Roman" w:eastAsia="Times New Roman" w:hAnsi="Times New Roman" w:cs="Times New Roman"/>
          <w:color w:val="000000"/>
          <w:sz w:val="24"/>
          <w:szCs w:val="24"/>
        </w:rPr>
        <w:t xml:space="preserve"> himself admitted his work was excessive for what was needed for a </w:t>
      </w:r>
      <w:r w:rsidRPr="00790864">
        <w:rPr>
          <w:rFonts w:ascii="Times New Roman" w:eastAsia="Times New Roman" w:hAnsi="Times New Roman" w:cs="Times New Roman"/>
          <w:color w:val="000000"/>
          <w:sz w:val="24"/>
          <w:szCs w:val="24"/>
        </w:rPr>
        <w:t>simple guardianship case to be filed.  </w:t>
      </w:r>
    </w:p>
    <w:p w:rsidR="00640D3F" w:rsidRPr="00912937" w:rsidRDefault="00640D3F" w:rsidP="00640D3F">
      <w:pPr>
        <w:pStyle w:val="ListParagraph"/>
        <w:numPr>
          <w:ilvl w:val="0"/>
          <w:numId w:val="1"/>
        </w:numPr>
        <w:shd w:val="clear" w:color="auto" w:fill="FFFFFF"/>
        <w:spacing w:after="0" w:line="480" w:lineRule="auto"/>
        <w:rPr>
          <w:rFonts w:ascii="Times New Roman" w:eastAsia="Times New Roman" w:hAnsi="Times New Roman" w:cs="Times New Roman"/>
          <w:color w:val="000000"/>
          <w:sz w:val="28"/>
          <w:szCs w:val="28"/>
        </w:rPr>
      </w:pPr>
      <w:r w:rsidRPr="00912937">
        <w:rPr>
          <w:rFonts w:ascii="Times New Roman" w:eastAsia="Times New Roman" w:hAnsi="Times New Roman" w:cs="Times New Roman"/>
          <w:color w:val="000000"/>
          <w:sz w:val="14"/>
          <w:szCs w:val="14"/>
        </w:rPr>
        <w:t xml:space="preserve"> </w:t>
      </w:r>
      <w:r w:rsidRPr="00912937">
        <w:rPr>
          <w:rFonts w:ascii="Times New Roman" w:eastAsia="Times New Roman" w:hAnsi="Times New Roman" w:cs="Times New Roman"/>
          <w:color w:val="000000"/>
          <w:sz w:val="24"/>
          <w:szCs w:val="24"/>
        </w:rPr>
        <w:t xml:space="preserve">On October 9, 2012, Glickman fraudulently charged 4.1 hours for work that was done by Ms. Stone. In fact, Ms Stone prepared all documents to be filed for the Petition for Appointment for Emergency Temporary Guardianship of her mother Helen Stone and emailed all documents to Glickman. </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Glickman represented his fees would be reimbursed from the guardianship yet he failed to obtain reimbursement to Plaintiff for his fees.  He spent an inordinate amount of time separating his fees from what would be reimbursed from the guardianship and what would be reimbursed from Plaintiff’s opponent yet he never submitted the bills for reimbursement. </w:t>
      </w: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Glickman was terminated on ____ </w:t>
      </w:r>
      <w:r w:rsidRPr="00C014CB">
        <w:rPr>
          <w:rFonts w:ascii="Times New Roman" w:eastAsia="Times New Roman" w:hAnsi="Times New Roman" w:cs="Times New Roman"/>
          <w:color w:val="000000"/>
          <w:sz w:val="24"/>
          <w:szCs w:val="24"/>
        </w:rPr>
        <w:t>for Breach of Fiduciary Duty and Overbilling.</w:t>
      </w:r>
      <w:r>
        <w:rPr>
          <w:rFonts w:ascii="Times New Roman" w:eastAsia="Times New Roman" w:hAnsi="Times New Roman" w:cs="Times New Roman"/>
          <w:color w:val="000000"/>
          <w:sz w:val="24"/>
          <w:szCs w:val="24"/>
        </w:rPr>
        <w:t xml:space="preserve">  Despite his termination, Glickman continued to bill to with a vengeance.  See Exhibit    setting forth bills in excess of </w:t>
      </w:r>
    </w:p>
    <w:p w:rsidR="00640D3F" w:rsidRDefault="00640D3F" w:rsidP="00640D3F">
      <w:pPr>
        <w:shd w:val="clear" w:color="auto" w:fill="FFFFFF"/>
        <w:spacing w:after="0" w:line="480" w:lineRule="auto"/>
        <w:rPr>
          <w:rFonts w:eastAsia="Times New Roman"/>
          <w:color w:val="000000"/>
          <w:szCs w:val="24"/>
        </w:rPr>
      </w:pPr>
    </w:p>
    <w:p w:rsidR="00640D3F" w:rsidRPr="00790864" w:rsidRDefault="00640D3F" w:rsidP="00640D3F">
      <w:pPr>
        <w:pStyle w:val="ListParagraph"/>
        <w:shd w:val="clear" w:color="auto" w:fill="FFFFFF"/>
        <w:spacing w:after="0" w:line="240" w:lineRule="auto"/>
        <w:ind w:left="749"/>
        <w:jc w:val="center"/>
        <w:rPr>
          <w:rFonts w:ascii="Times New Roman" w:eastAsia="Times New Roman" w:hAnsi="Times New Roman" w:cs="Times New Roman"/>
          <w:b/>
          <w:color w:val="000000"/>
          <w:sz w:val="24"/>
          <w:szCs w:val="24"/>
        </w:rPr>
      </w:pPr>
      <w:r w:rsidRPr="00790864">
        <w:rPr>
          <w:rFonts w:ascii="Times New Roman" w:eastAsia="Times New Roman" w:hAnsi="Times New Roman" w:cs="Times New Roman"/>
          <w:b/>
          <w:color w:val="000000"/>
          <w:sz w:val="24"/>
          <w:szCs w:val="24"/>
        </w:rPr>
        <w:t xml:space="preserve">COUNT </w:t>
      </w:r>
    </w:p>
    <w:p w:rsidR="00640D3F" w:rsidRPr="00790864" w:rsidRDefault="00640D3F" w:rsidP="00640D3F">
      <w:pPr>
        <w:pStyle w:val="ListParagraph"/>
        <w:shd w:val="clear" w:color="auto" w:fill="FFFFFF"/>
        <w:spacing w:after="0" w:line="240" w:lineRule="auto"/>
        <w:ind w:left="749"/>
        <w:jc w:val="center"/>
        <w:rPr>
          <w:rFonts w:ascii="Times New Roman" w:eastAsia="Times New Roman" w:hAnsi="Times New Roman" w:cs="Times New Roman"/>
          <w:b/>
          <w:color w:val="000000"/>
          <w:sz w:val="24"/>
          <w:szCs w:val="24"/>
        </w:rPr>
      </w:pPr>
      <w:r w:rsidRPr="00790864">
        <w:rPr>
          <w:rFonts w:ascii="Times New Roman" w:eastAsia="Times New Roman" w:hAnsi="Times New Roman" w:cs="Times New Roman"/>
          <w:b/>
          <w:color w:val="000000"/>
          <w:sz w:val="24"/>
          <w:szCs w:val="24"/>
        </w:rPr>
        <w:t>SUBSTANDARD CARE</w:t>
      </w:r>
    </w:p>
    <w:p w:rsidR="00640D3F" w:rsidRPr="005E6CBD" w:rsidRDefault="00640D3F" w:rsidP="00640D3F">
      <w:pPr>
        <w:pStyle w:val="ListParagraph"/>
        <w:shd w:val="clear" w:color="auto" w:fill="FFFFFF"/>
        <w:spacing w:after="0" w:line="480" w:lineRule="auto"/>
        <w:ind w:left="750"/>
        <w:jc w:val="center"/>
        <w:rPr>
          <w:rFonts w:ascii="Times New Roman" w:eastAsia="Times New Roman" w:hAnsi="Times New Roman" w:cs="Times New Roman"/>
          <w:color w:val="000000"/>
          <w:sz w:val="24"/>
          <w:szCs w:val="24"/>
        </w:rPr>
      </w:pPr>
    </w:p>
    <w:p w:rsidR="00640D3F"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Paragraphs 1-16 are hereby incorporated herein.</w:t>
      </w:r>
    </w:p>
    <w:p w:rsidR="00640D3F" w:rsidRPr="00927EF2"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Glickman waited until the very last minute to present documents in court and to obtain transcripts.  As a result, Plaintiff incurred unnecessary expense by Glickman’s traveling to court to file papers at the last minute and for expedited costs of transcripts. </w:t>
      </w:r>
    </w:p>
    <w:p w:rsidR="00640D3F" w:rsidRPr="00927EF2"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Glickman’s laziness was so apparent that Plaintiff was discouraged from even obtaining transcripts that were needed to establish a record as Glickman obviously knew he would never make the effort to refer to them.</w:t>
      </w:r>
    </w:p>
    <w:p w:rsidR="00640D3F" w:rsidRPr="00D8104B"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sidRPr="00912937">
        <w:rPr>
          <w:rFonts w:ascii="Times New Roman" w:eastAsia="Times New Roman" w:hAnsi="Times New Roman" w:cs="Times New Roman"/>
          <w:color w:val="000000"/>
          <w:sz w:val="24"/>
          <w:szCs w:val="24"/>
        </w:rPr>
        <w:t xml:space="preserve">Glickman’s laziness and substandard care was evident in his inattentiveness to not only Plaintiff but to his other clients.  On                   Glickman mistakenly sent Plaintiff a </w:t>
      </w:r>
      <w:r>
        <w:rPr>
          <w:rFonts w:ascii="Times New Roman" w:eastAsia="Times New Roman" w:hAnsi="Times New Roman" w:cs="Times New Roman"/>
          <w:color w:val="000000"/>
          <w:sz w:val="24"/>
          <w:szCs w:val="24"/>
        </w:rPr>
        <w:t>c</w:t>
      </w:r>
      <w:r w:rsidRPr="00912937">
        <w:rPr>
          <w:rFonts w:ascii="Times New Roman" w:eastAsia="Times New Roman" w:hAnsi="Times New Roman" w:cs="Times New Roman"/>
          <w:color w:val="000000"/>
          <w:sz w:val="24"/>
          <w:szCs w:val="24"/>
        </w:rPr>
        <w:t xml:space="preserve">onfidential email </w:t>
      </w:r>
      <w:r>
        <w:rPr>
          <w:rFonts w:ascii="Times New Roman" w:eastAsia="Times New Roman" w:hAnsi="Times New Roman" w:cs="Times New Roman"/>
          <w:color w:val="000000"/>
          <w:sz w:val="24"/>
          <w:szCs w:val="24"/>
        </w:rPr>
        <w:t>relating to another client.  Glickman billed Plaintiff for his breach of confidentiality to another client.  (See        ).   In his bills of       , he charged Plaintiff for preparing a letter to Judge Rothenberg.  Judge Rothenberg was not Plaintiff’s judge.</w:t>
      </w:r>
    </w:p>
    <w:p w:rsidR="00640D3F" w:rsidRPr="00927EF2" w:rsidRDefault="00640D3F" w:rsidP="00640D3F">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Glickman failed to inform Plaintiff of the nature of all communication with opposing counsel and failed to provide Plaintiff with copies of emails that he allegedly sent to and received from opposing counsel.</w:t>
      </w:r>
    </w:p>
    <w:p w:rsidR="00640D3F" w:rsidRPr="00912937" w:rsidRDefault="00640D3F" w:rsidP="00640D3F">
      <w:pPr>
        <w:pStyle w:val="ListParagraph"/>
        <w:shd w:val="clear" w:color="auto" w:fill="FFFFFF"/>
        <w:spacing w:after="0" w:line="480" w:lineRule="auto"/>
        <w:jc w:val="both"/>
        <w:rPr>
          <w:rFonts w:ascii="Times New Roman" w:eastAsia="Times New Roman" w:hAnsi="Times New Roman" w:cs="Times New Roman"/>
          <w:color w:val="000000"/>
          <w:sz w:val="28"/>
          <w:szCs w:val="28"/>
        </w:rPr>
      </w:pPr>
    </w:p>
    <w:p w:rsidR="00640D3F" w:rsidRPr="00912937" w:rsidRDefault="00640D3F" w:rsidP="00640D3F">
      <w:pPr>
        <w:pStyle w:val="ListParagraph"/>
        <w:shd w:val="clear" w:color="auto" w:fill="FFFFFF"/>
        <w:spacing w:after="0" w:line="480" w:lineRule="auto"/>
        <w:ind w:left="1440"/>
        <w:jc w:val="both"/>
        <w:rPr>
          <w:rFonts w:ascii="Times New Roman" w:eastAsia="Times New Roman" w:hAnsi="Times New Roman" w:cs="Times New Roman"/>
          <w:color w:val="000000"/>
          <w:sz w:val="28"/>
          <w:szCs w:val="28"/>
        </w:rPr>
      </w:pPr>
    </w:p>
    <w:p w:rsidR="00640D3F" w:rsidRDefault="00640D3F" w:rsidP="00640D3F">
      <w:pPr>
        <w:shd w:val="clear" w:color="auto" w:fill="FFFFFF"/>
        <w:spacing w:after="0" w:line="480" w:lineRule="auto"/>
        <w:jc w:val="both"/>
        <w:rPr>
          <w:rFonts w:eastAsia="Times New Roman"/>
          <w:color w:val="000000"/>
          <w:szCs w:val="24"/>
        </w:rPr>
      </w:pPr>
      <w:r w:rsidRPr="00912937">
        <w:rPr>
          <w:rFonts w:eastAsia="Times New Roman"/>
          <w:b/>
          <w:color w:val="000000"/>
          <w:szCs w:val="24"/>
        </w:rPr>
        <w:t>WHEREFORE</w:t>
      </w:r>
      <w:r>
        <w:rPr>
          <w:rFonts w:eastAsia="Times New Roman"/>
          <w:color w:val="000000"/>
          <w:szCs w:val="24"/>
        </w:rPr>
        <w:t>, Plaintiff hereby requests:</w:t>
      </w:r>
    </w:p>
    <w:p w:rsidR="00640D3F" w:rsidRDefault="00640D3F" w:rsidP="00640D3F">
      <w:pPr>
        <w:pStyle w:val="ListParagraph"/>
        <w:numPr>
          <w:ilvl w:val="0"/>
          <w:numId w:val="2"/>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Defendants’ gross negligence and breach of their fiduciary duties to Plaintiff, she has been damaged and seeks the recovery of her legal fees and interest and costs and damages.</w:t>
      </w:r>
    </w:p>
    <w:p w:rsidR="00640D3F" w:rsidRDefault="00640D3F" w:rsidP="00640D3F">
      <w:pPr>
        <w:pStyle w:val="ListParagraph"/>
        <w:numPr>
          <w:ilvl w:val="0"/>
          <w:numId w:val="2"/>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Because Defendants actions were egregious, self-serving, unconscionable and done willfully and intentionally and deliberately inflicted emotional distress, Plaintiff seeks punitive damages.</w:t>
      </w:r>
    </w:p>
    <w:p w:rsidR="00640D3F" w:rsidRDefault="00640D3F" w:rsidP="00640D3F">
      <w:pPr>
        <w:pStyle w:val="ListParagraph"/>
        <w:numPr>
          <w:ilvl w:val="0"/>
          <w:numId w:val="2"/>
        </w:numPr>
        <w:shd w:val="clear" w:color="auto" w:fill="FFFFFF"/>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Plaintiff seeks a trial by jury.</w:t>
      </w:r>
    </w:p>
    <w:p w:rsidR="00124C4A" w:rsidRDefault="00124C4A" w:rsidP="00124C4A">
      <w:r>
        <w:tab/>
      </w:r>
      <w:r>
        <w:tab/>
      </w:r>
      <w:r>
        <w:tab/>
      </w:r>
    </w:p>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 w:rsidR="00124C4A" w:rsidRDefault="00124C4A" w:rsidP="00124C4A">
      <w:pPr>
        <w:rPr>
          <w:b/>
          <w:u w:val="single"/>
        </w:rPr>
      </w:pPr>
      <w:r>
        <w:tab/>
      </w:r>
      <w:r>
        <w:tab/>
      </w:r>
      <w:r>
        <w:tab/>
      </w:r>
      <w:r>
        <w:rPr>
          <w:b/>
          <w:u w:val="single"/>
        </w:rPr>
        <w:t>CERTIFICATE OF SERVICE</w:t>
      </w:r>
    </w:p>
    <w:p w:rsidR="00124C4A" w:rsidRDefault="00124C4A" w:rsidP="00124C4A">
      <w:r>
        <w:t>I HEREBY CERTIFY that a copy of the foregoing has been mailed and emailed to: David Garten, Esq. 400 Columbia Drive, Suite 100 West Palm Beach, Florida 33409, dgarten@gartenlaw.com;  Deborah P. FitzGerald, Esq. at Walton Lantaff Shroeder &amp; Carson LLP Corporate Center 110 E. Broward Blvd, Suite 2000 Fort Lauderdale, FL 33301-3503, dfitzgerald@waltonlantaff.com, on this 5th day of May 2014.</w:t>
      </w:r>
    </w:p>
    <w:p w:rsidR="00124C4A" w:rsidRDefault="00124C4A" w:rsidP="00124C4A">
      <w:r>
        <w:tab/>
      </w:r>
      <w:r>
        <w:tab/>
      </w:r>
      <w:r>
        <w:tab/>
      </w:r>
      <w:r>
        <w:tab/>
      </w:r>
      <w:r>
        <w:tab/>
      </w:r>
      <w:r>
        <w:tab/>
      </w:r>
      <w:r>
        <w:tab/>
      </w:r>
      <w:r>
        <w:tab/>
      </w:r>
    </w:p>
    <w:p w:rsidR="00124C4A" w:rsidRDefault="00124C4A" w:rsidP="00124C4A">
      <w:pPr>
        <w:pStyle w:val="NoSpacing"/>
      </w:pPr>
      <w:r>
        <w:tab/>
      </w:r>
      <w:r>
        <w:tab/>
      </w:r>
      <w:r>
        <w:tab/>
      </w:r>
      <w:r>
        <w:tab/>
      </w:r>
      <w:r>
        <w:tab/>
      </w:r>
      <w:r>
        <w:tab/>
        <w:t>______________________________</w:t>
      </w:r>
    </w:p>
    <w:p w:rsidR="00124C4A" w:rsidRDefault="00124C4A" w:rsidP="00124C4A">
      <w:pPr>
        <w:pStyle w:val="NoSpacing"/>
      </w:pPr>
      <w:r>
        <w:tab/>
      </w:r>
      <w:r>
        <w:tab/>
      </w:r>
      <w:r>
        <w:tab/>
      </w:r>
      <w:r>
        <w:tab/>
      </w:r>
      <w:r>
        <w:tab/>
      </w:r>
      <w:r>
        <w:tab/>
      </w:r>
      <w:r>
        <w:tab/>
        <w:t>Skender Hoti, Pro-Se</w:t>
      </w:r>
    </w:p>
    <w:p w:rsidR="00124C4A" w:rsidRDefault="00124C4A" w:rsidP="00124C4A">
      <w:pPr>
        <w:pStyle w:val="NoSpacing"/>
      </w:pPr>
      <w:r>
        <w:tab/>
      </w:r>
      <w:r>
        <w:tab/>
      </w:r>
      <w:r>
        <w:tab/>
      </w:r>
      <w:r>
        <w:tab/>
      </w:r>
      <w:r>
        <w:tab/>
      </w:r>
      <w:r>
        <w:tab/>
      </w:r>
      <w:r>
        <w:tab/>
        <w:t>3103 Drew Way</w:t>
      </w:r>
    </w:p>
    <w:p w:rsidR="00124C4A" w:rsidRDefault="00124C4A" w:rsidP="00124C4A">
      <w:pPr>
        <w:pStyle w:val="NoSpacing"/>
      </w:pPr>
      <w:r>
        <w:tab/>
      </w:r>
      <w:r>
        <w:tab/>
      </w:r>
      <w:r>
        <w:tab/>
      </w:r>
      <w:r>
        <w:tab/>
      </w:r>
      <w:r>
        <w:tab/>
      </w:r>
      <w:r>
        <w:tab/>
      </w:r>
      <w:r>
        <w:tab/>
        <w:t>Palm Springs, FL 33461</w:t>
      </w:r>
    </w:p>
    <w:p w:rsidR="00124C4A" w:rsidRDefault="00124C4A" w:rsidP="00124C4A">
      <w:pPr>
        <w:pStyle w:val="NoSpacing"/>
      </w:pPr>
      <w:r>
        <w:tab/>
      </w:r>
      <w:r>
        <w:tab/>
      </w:r>
      <w:r>
        <w:tab/>
      </w:r>
      <w:r>
        <w:tab/>
      </w:r>
      <w:r>
        <w:tab/>
      </w:r>
      <w:r>
        <w:tab/>
      </w:r>
      <w:r>
        <w:tab/>
        <w:t>Tel: 561-385-6390</w:t>
      </w:r>
    </w:p>
    <w:p w:rsidR="00124C4A" w:rsidRDefault="00124C4A" w:rsidP="00124C4A">
      <w:pPr>
        <w:pStyle w:val="NoSpacing"/>
      </w:pPr>
      <w:r>
        <w:tab/>
      </w:r>
      <w:r>
        <w:tab/>
      </w:r>
      <w:r>
        <w:tab/>
      </w:r>
      <w:r>
        <w:tab/>
      </w:r>
      <w:r>
        <w:tab/>
      </w:r>
      <w:r>
        <w:tab/>
      </w:r>
      <w:r>
        <w:tab/>
        <w:t>primary: skendertravel@yahoo.com</w:t>
      </w:r>
    </w:p>
    <w:p w:rsidR="00124C4A" w:rsidRDefault="00124C4A" w:rsidP="00124C4A">
      <w:pPr>
        <w:pStyle w:val="NoSpacing"/>
      </w:pPr>
      <w:r>
        <w:tab/>
      </w:r>
      <w:r>
        <w:tab/>
      </w:r>
      <w:r>
        <w:tab/>
      </w:r>
      <w:r>
        <w:tab/>
      </w:r>
      <w:r>
        <w:tab/>
      </w:r>
      <w:r>
        <w:tab/>
      </w:r>
      <w:r>
        <w:tab/>
        <w:t>secondary: skendertravel@hotmail.com</w:t>
      </w:r>
    </w:p>
    <w:p w:rsidR="00D25234" w:rsidRPr="00124C4A" w:rsidRDefault="00D25234" w:rsidP="00124C4A"/>
    <w:sectPr w:rsidR="00D25234" w:rsidRPr="00124C4A" w:rsidSect="00D25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D5FBD"/>
    <w:multiLevelType w:val="hybridMultilevel"/>
    <w:tmpl w:val="2332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8408B8"/>
    <w:multiLevelType w:val="hybridMultilevel"/>
    <w:tmpl w:val="079EBCF8"/>
    <w:lvl w:ilvl="0" w:tplc="A2343ED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4A"/>
    <w:rsid w:val="00124C4A"/>
    <w:rsid w:val="00426B74"/>
    <w:rsid w:val="00443B05"/>
    <w:rsid w:val="00640D3F"/>
    <w:rsid w:val="00D2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4A"/>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4C4A"/>
    <w:pPr>
      <w:spacing w:after="0" w:line="240" w:lineRule="auto"/>
    </w:pPr>
    <w:rPr>
      <w:rFonts w:eastAsia="Calibri" w:cs="Times New Roman"/>
    </w:rPr>
  </w:style>
  <w:style w:type="paragraph" w:styleId="ListParagraph">
    <w:name w:val="List Paragraph"/>
    <w:basedOn w:val="Normal"/>
    <w:uiPriority w:val="34"/>
    <w:qFormat/>
    <w:rsid w:val="00640D3F"/>
    <w:pPr>
      <w:spacing w:after="160" w:line="259" w:lineRule="auto"/>
      <w:ind w:left="720"/>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4A"/>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4C4A"/>
    <w:pPr>
      <w:spacing w:after="0" w:line="240" w:lineRule="auto"/>
    </w:pPr>
    <w:rPr>
      <w:rFonts w:eastAsia="Calibri" w:cs="Times New Roman"/>
    </w:rPr>
  </w:style>
  <w:style w:type="paragraph" w:styleId="ListParagraph">
    <w:name w:val="List Paragraph"/>
    <w:basedOn w:val="Normal"/>
    <w:uiPriority w:val="34"/>
    <w:qFormat/>
    <w:rsid w:val="00640D3F"/>
    <w:pPr>
      <w:spacing w:after="160" w:line="259"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2640</Words>
  <Characters>13649</Characters>
  <Application>Microsoft Office Word</Application>
  <DocSecurity>0</DocSecurity>
  <Lines>290</Lines>
  <Paragraphs>214</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16075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Robertjr</dc:creator>
  <cp:lastModifiedBy>ETHOME</cp:lastModifiedBy>
  <cp:revision>2</cp:revision>
  <dcterms:created xsi:type="dcterms:W3CDTF">2016-03-14T13:26:00Z</dcterms:created>
  <dcterms:modified xsi:type="dcterms:W3CDTF">2016-03-14T13:26:00Z</dcterms:modified>
</cp:coreProperties>
</file>