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1A" w:rsidRDefault="0089701A">
      <w:proofErr w:type="gramStart"/>
      <w:r w:rsidRPr="0089701A">
        <w:t>Rule 15.</w:t>
      </w:r>
      <w:proofErr w:type="gramEnd"/>
      <w:r w:rsidRPr="0089701A">
        <w:t xml:space="preserve"> Amended and Supplemental Pleadings</w:t>
      </w:r>
    </w:p>
    <w:p w:rsidR="0089701A" w:rsidRPr="0089701A" w:rsidRDefault="0089701A">
      <w:hyperlink r:id="rId6" w:history="1">
        <w:r w:rsidRPr="00784557">
          <w:rPr>
            <w:rStyle w:val="Hyperlink"/>
          </w:rPr>
          <w:t>https://www.law.cornell.edu/rules/frcp/rule_15</w:t>
        </w:r>
      </w:hyperlink>
      <w:r>
        <w:t xml:space="preserve"> </w:t>
      </w:r>
      <w:r w:rsidRPr="0089701A">
        <w:t xml:space="preserve"> </w:t>
      </w:r>
    </w:p>
    <w:p w:rsidR="0089701A" w:rsidRDefault="0089701A" w:rsidP="0089701A">
      <w:pPr>
        <w:pStyle w:val="ListParagraph"/>
        <w:numPr>
          <w:ilvl w:val="0"/>
          <w:numId w:val="2"/>
        </w:numPr>
      </w:pPr>
      <w:r w:rsidRPr="0089701A">
        <w:t xml:space="preserve">Note to Subdivision (b). Compare [former] Equity Rule 19 (Amendments Generally) and code provisions which allow an amendment “at any time in furtherance of justice,” (e. g., </w:t>
      </w:r>
      <w:proofErr w:type="spellStart"/>
      <w:r w:rsidRPr="0089701A">
        <w:t>Ark.Civ.Code</w:t>
      </w:r>
      <w:proofErr w:type="spellEnd"/>
      <w:r w:rsidRPr="0089701A">
        <w:t xml:space="preserve"> (Crawford, 1934) §155) and which allow an amendment of pleadings to conform to the evidence, where the adverse party has not been misled and prejudiced (e.g., </w:t>
      </w:r>
      <w:proofErr w:type="spellStart"/>
      <w:r w:rsidRPr="0089701A">
        <w:t>N.M.Stat.Ann</w:t>
      </w:r>
      <w:proofErr w:type="spellEnd"/>
      <w:r w:rsidRPr="0089701A">
        <w:t>. (</w:t>
      </w:r>
      <w:proofErr w:type="spellStart"/>
      <w:r w:rsidRPr="0089701A">
        <w:t>Courtright</w:t>
      </w:r>
      <w:proofErr w:type="spellEnd"/>
      <w:r w:rsidRPr="0089701A">
        <w:t>, 1929) §§105–601, 105–602).</w:t>
      </w:r>
    </w:p>
    <w:p w:rsidR="0089701A" w:rsidRDefault="0089701A" w:rsidP="0089701A">
      <w:pPr>
        <w:pStyle w:val="ListParagraph"/>
        <w:numPr>
          <w:ilvl w:val="0"/>
          <w:numId w:val="2"/>
        </w:numPr>
      </w:pPr>
    </w:p>
    <w:p w:rsidR="0089701A" w:rsidRDefault="0089701A">
      <w:proofErr w:type="spellStart"/>
      <w:r w:rsidRPr="0089701A">
        <w:t>Stanard</w:t>
      </w:r>
      <w:proofErr w:type="spellEnd"/>
      <w:r w:rsidRPr="0089701A">
        <w:t xml:space="preserve"> v. </w:t>
      </w:r>
      <w:proofErr w:type="spellStart"/>
      <w:r w:rsidRPr="0089701A">
        <w:t>Nygren</w:t>
      </w:r>
      <w:proofErr w:type="spellEnd"/>
      <w:r w:rsidRPr="0089701A">
        <w:t>, 658 F.3d 792 (7th Cir. 2011)</w:t>
      </w:r>
    </w:p>
    <w:p w:rsidR="00836570" w:rsidRDefault="0089701A">
      <w:hyperlink r:id="rId7" w:history="1">
        <w:r w:rsidRPr="00784557">
          <w:rPr>
            <w:rStyle w:val="Hyperlink"/>
          </w:rPr>
          <w:t>https://www.courtlistener.com/opinion/613827/stanard-v-nygren/</w:t>
        </w:r>
      </w:hyperlink>
      <w:r>
        <w:t xml:space="preserve"> </w:t>
      </w:r>
    </w:p>
    <w:p w:rsidR="002640C0" w:rsidRDefault="00836570" w:rsidP="00836570">
      <w:pPr>
        <w:pStyle w:val="ListParagraph"/>
        <w:numPr>
          <w:ilvl w:val="0"/>
          <w:numId w:val="1"/>
        </w:numPr>
      </w:pPr>
      <w:r w:rsidRPr="00836570">
        <w:t xml:space="preserve">The original complaint was 52 pages long and purported to assert 28 counts, including civil RICO claims, §§ 1983 and 1985 claims, and various state-law claims. Each claim targeted "the defendants" as a group; </w:t>
      </w:r>
      <w:r w:rsidRPr="001A6DA8">
        <w:rPr>
          <w:b/>
          <w:sz w:val="28"/>
          <w:szCs w:val="28"/>
        </w:rPr>
        <w:t>the complaint did not specify which individual defendants were alleged to be liable on each claim</w:t>
      </w:r>
      <w:r w:rsidRPr="00836570">
        <w:t>. The complaint also included a number of obviously frivolous claims; for example, a violation of the Hobbs Act (a criminal statute that does not provide a private right of action), something called a "direct action under [the] U.S. Constitution," and a generic "federal class action."</w:t>
      </w:r>
    </w:p>
    <w:p w:rsidR="00836570" w:rsidRDefault="00836570" w:rsidP="00836570">
      <w:pPr>
        <w:pStyle w:val="ListParagraph"/>
        <w:numPr>
          <w:ilvl w:val="0"/>
          <w:numId w:val="1"/>
        </w:numPr>
      </w:pPr>
      <w:r>
        <w:t>T</w:t>
      </w:r>
      <w:r w:rsidRPr="00836570">
        <w:t>he district court granted the motions to dismiss. The court dismissed the frivolous claims mentioned above (the Hobbs Act claim, the "direct action under [the] U.S. Constitution," and the "federal class action") with prejudice.[4] The court held that the rest of the complaint suffered from serious deficiencies under Rules 8(a)(2) (</w:t>
      </w:r>
      <w:r w:rsidRPr="001A6DA8">
        <w:rPr>
          <w:b/>
          <w:sz w:val="28"/>
          <w:szCs w:val="28"/>
        </w:rPr>
        <w:t>requiring a "short and plain statement" of the claims</w:t>
      </w:r>
      <w:r w:rsidRPr="00836570">
        <w:t xml:space="preserve">), </w:t>
      </w:r>
      <w:r w:rsidRPr="001A6DA8">
        <w:rPr>
          <w:b/>
          <w:sz w:val="28"/>
          <w:szCs w:val="28"/>
        </w:rPr>
        <w:t>8(d)(1) (requiring pleading to be "simple, concise, and direct"), and 10(b) (requiring claims to be set forth in separate paragraphs and limited to single sets of circumstances "as far as practicable").</w:t>
      </w:r>
      <w:r w:rsidRPr="00836570">
        <w:t xml:space="preserve"> The court dismissed the remaining 25 claims without prejudice and gave </w:t>
      </w:r>
      <w:proofErr w:type="spellStart"/>
      <w:r w:rsidRPr="00836570">
        <w:t>Maksym</w:t>
      </w:r>
      <w:proofErr w:type="spellEnd"/>
      <w:r w:rsidRPr="00836570">
        <w:t xml:space="preserve"> until September 30, 2008, to cure the complaint's deficiencies. Helpfully, the court included a list of errors that needed to be fixed.</w:t>
      </w:r>
    </w:p>
    <w:p w:rsidR="00836570" w:rsidRDefault="00836570" w:rsidP="00836570">
      <w:pPr>
        <w:pStyle w:val="ListParagraph"/>
        <w:numPr>
          <w:ilvl w:val="0"/>
          <w:numId w:val="1"/>
        </w:numPr>
      </w:pPr>
      <w:r w:rsidRPr="00836570">
        <w:t xml:space="preserve">Leave to amend in this situation is discretionary, see </w:t>
      </w:r>
      <w:proofErr w:type="spellStart"/>
      <w:r w:rsidRPr="00836570">
        <w:t>FED.R.CIV.P</w:t>
      </w:r>
      <w:proofErr w:type="spellEnd"/>
      <w:r w:rsidRPr="00836570">
        <w:t>. 15(a</w:t>
      </w:r>
      <w:proofErr w:type="gramStart"/>
      <w:r w:rsidRPr="00836570">
        <w:t>)(</w:t>
      </w:r>
      <w:proofErr w:type="gramEnd"/>
      <w:r w:rsidRPr="00836570">
        <w:t>2), and the court may reject a proffered amended complaint if it *797 fails to comply with basic pleading rules. "[D]</w:t>
      </w:r>
      <w:proofErr w:type="spellStart"/>
      <w:r w:rsidRPr="00836570">
        <w:t>istrict</w:t>
      </w:r>
      <w:proofErr w:type="spellEnd"/>
      <w:r w:rsidRPr="00836570">
        <w:t xml:space="preserve"> courts have broad discretion to deny leave to amend where there is </w:t>
      </w:r>
      <w:r w:rsidRPr="001A6DA8">
        <w:rPr>
          <w:b/>
          <w:sz w:val="28"/>
          <w:szCs w:val="28"/>
        </w:rPr>
        <w:t>undue delay, bad faith, dilatory motive, repeated failure to cure deficiencies, undue prejudice to the defendants, or where the amendment would be futile.</w:t>
      </w:r>
      <w:r w:rsidRPr="00836570">
        <w:t>"</w:t>
      </w:r>
      <w:r w:rsidR="001A6DA8">
        <w:t xml:space="preserve"> </w:t>
      </w:r>
      <w:r w:rsidR="001A6DA8" w:rsidRPr="001A6DA8">
        <w:rPr>
          <w:b/>
          <w:sz w:val="28"/>
          <w:szCs w:val="28"/>
        </w:rPr>
        <w:t>[OUR DELAY IS NOT UNDUE AND NO PREJUDICE TO PLAINTIFFS WHO HAVE ACTED WITH UNCLEAN HANDS IN FILING THIS LAWSUIT]</w:t>
      </w:r>
      <w:r w:rsidRPr="00836570">
        <w:t xml:space="preserve"> Arreola v. Godinez, 546 F.3d 788, 796 (7th Cir.2008) (citing </w:t>
      </w:r>
      <w:proofErr w:type="spellStart"/>
      <w:r w:rsidRPr="00836570">
        <w:t>Foman</w:t>
      </w:r>
      <w:proofErr w:type="spellEnd"/>
      <w:r w:rsidRPr="00836570">
        <w:t xml:space="preserve"> v. Davis, 371 U.S. 178, 182, 83 S. Ct. 227, 9 L. Ed. 2d 222 (1962)); see also 5 CHARLES ALAN WRIGHT &amp; ARTHUR R. MILLER, FEDERAL PRACTICE AND PROCEDURE § 1217 (3d </w:t>
      </w:r>
      <w:r w:rsidRPr="00836570">
        <w:lastRenderedPageBreak/>
        <w:t xml:space="preserve">ed.2004) ("In the exercise of their discretion and in order to promote judicial economy, courts often will use a motion directed at the form of a pleading (or a motion to dismiss under Rule 12(b)(6)) as a vehicle for considering" whether Rule 8's requirements are satisfied). We will not reverse a decision denying leave to amend unless the court has abused its discretion. </w:t>
      </w:r>
      <w:proofErr w:type="spellStart"/>
      <w:r w:rsidRPr="00836570">
        <w:t>Hukic</w:t>
      </w:r>
      <w:proofErr w:type="spellEnd"/>
      <w:r w:rsidRPr="00836570">
        <w:t xml:space="preserve"> v. Aurora Loan </w:t>
      </w:r>
      <w:proofErr w:type="spellStart"/>
      <w:r w:rsidRPr="00836570">
        <w:t>Servs</w:t>
      </w:r>
      <w:proofErr w:type="spellEnd"/>
      <w:r w:rsidRPr="00836570">
        <w:t xml:space="preserve">., 588 F.3d 420, 432 (7th Cir. 2009) (decision denying leave to </w:t>
      </w:r>
      <w:proofErr w:type="spellStart"/>
      <w:r w:rsidRPr="00836570">
        <w:t>replead</w:t>
      </w:r>
      <w:proofErr w:type="spellEnd"/>
      <w:r w:rsidRPr="00836570">
        <w:t xml:space="preserve"> reviewed for abuse of discretion); Davis, 269 F.3d at 820 (Abuse of discretion is "the normal standard applied to decisions relating to the management of litigation, and the one by which dismissals for violation of Rule 8 are reviewed.")</w:t>
      </w:r>
    </w:p>
    <w:p w:rsidR="00836570" w:rsidRDefault="00836570" w:rsidP="00836570">
      <w:pPr>
        <w:pStyle w:val="ListParagraph"/>
        <w:numPr>
          <w:ilvl w:val="0"/>
          <w:numId w:val="1"/>
        </w:numPr>
      </w:pPr>
      <w:r w:rsidRPr="00836570">
        <w:t xml:space="preserve">Rule 8 requires that a complaint contain "a short and plain statement of the claim showing that the pleader is entitled to relief." </w:t>
      </w:r>
      <w:proofErr w:type="spellStart"/>
      <w:r w:rsidRPr="00836570">
        <w:t>FED.R.CIV.P</w:t>
      </w:r>
      <w:proofErr w:type="spellEnd"/>
      <w:r w:rsidRPr="00836570">
        <w:t>. 8(a</w:t>
      </w:r>
      <w:proofErr w:type="gramStart"/>
      <w:r w:rsidRPr="00836570">
        <w:t>)(</w:t>
      </w:r>
      <w:proofErr w:type="gramEnd"/>
      <w:r w:rsidRPr="00836570">
        <w:t>2). Moreover, "[e]ach allegation must be simple, concise, and direct." Id. 8(d</w:t>
      </w:r>
      <w:proofErr w:type="gramStart"/>
      <w:r w:rsidRPr="00836570">
        <w:t>)(</w:t>
      </w:r>
      <w:proofErr w:type="gramEnd"/>
      <w:r w:rsidRPr="00836570">
        <w:t xml:space="preserve">1). Rule 10 requires the pleader to state his claims in separate numbered paragraphs, "each limited as far as practicable to a single set of circumstances," </w:t>
      </w:r>
      <w:bookmarkStart w:id="0" w:name="_GoBack"/>
      <w:r w:rsidRPr="001A6DA8">
        <w:rPr>
          <w:b/>
        </w:rPr>
        <w:t>and also requires that "each claim founded on a separate transaction or occurrence" be "stated in a separate count" if "doing so would promote clarity."</w:t>
      </w:r>
      <w:r w:rsidRPr="00836570">
        <w:t xml:space="preserve"> </w:t>
      </w:r>
      <w:bookmarkEnd w:id="0"/>
      <w:r w:rsidRPr="00836570">
        <w:t xml:space="preserve">Id. 10(b). The primary purpose of these rules is to give defendants fair notice of the claims against them and the grounds supporting the claims. </w:t>
      </w:r>
      <w:proofErr w:type="spellStart"/>
      <w:r w:rsidRPr="00836570">
        <w:t>Killingsworth</w:t>
      </w:r>
      <w:proofErr w:type="spellEnd"/>
      <w:r w:rsidRPr="00836570">
        <w:t xml:space="preserve"> v. HSBC Bank Nev., </w:t>
      </w:r>
      <w:proofErr w:type="spellStart"/>
      <w:r w:rsidRPr="00836570">
        <w:t>N.A</w:t>
      </w:r>
      <w:proofErr w:type="spellEnd"/>
      <w:r w:rsidRPr="00836570">
        <w:t xml:space="preserve">., 507 F.3d 614, 618 (7th Cir.2007) (Rule 8(a)) (citing Bell Atl. Corp. v. </w:t>
      </w:r>
      <w:proofErr w:type="spellStart"/>
      <w:r w:rsidRPr="00836570">
        <w:t>Twombly</w:t>
      </w:r>
      <w:proofErr w:type="spellEnd"/>
      <w:r w:rsidRPr="00836570">
        <w:t>, 550 U.S. 544, 555, 127 S. Ct. 1955, 167 L. Ed. 2d 929 (2007)). The pleading requirements also "</w:t>
      </w:r>
      <w:proofErr w:type="gramStart"/>
      <w:r w:rsidRPr="00836570">
        <w:t>frame[</w:t>
      </w:r>
      <w:proofErr w:type="gramEnd"/>
      <w:r w:rsidRPr="00836570">
        <w:t xml:space="preserve">] the issue[s] and provide the basis for informed pretrial proceedings." Bautista v. Los Angeles </w:t>
      </w:r>
      <w:proofErr w:type="spellStart"/>
      <w:r w:rsidRPr="00836570">
        <w:t>Cnty</w:t>
      </w:r>
      <w:proofErr w:type="spellEnd"/>
      <w:r w:rsidRPr="00836570">
        <w:t xml:space="preserve">., 216 F.3d 837, 841 (9th Cir. 2000) (discussing Rule 10(b)); see also Anderson v. Dist. Bd. of </w:t>
      </w:r>
      <w:proofErr w:type="spellStart"/>
      <w:r w:rsidRPr="00836570">
        <w:t>Trs</w:t>
      </w:r>
      <w:proofErr w:type="spellEnd"/>
      <w:r w:rsidRPr="00836570">
        <w:t>., 77 F.3d 364, 367 (11th Cir.1996) (same).</w:t>
      </w:r>
    </w:p>
    <w:p w:rsidR="00836570" w:rsidRDefault="00836570" w:rsidP="00836570">
      <w:pPr>
        <w:pStyle w:val="ListParagraph"/>
        <w:numPr>
          <w:ilvl w:val="0"/>
          <w:numId w:val="1"/>
        </w:numPr>
      </w:pPr>
      <w:r>
        <w:t xml:space="preserve">Two themes emerge from our cases applying Rules 8 and 10. First, undue length alone ordinarily does not justify the dismissal of an otherwise valid complaint. Where a complaint does not comply with Rule 8's mandate of "a short and plain statement of the claim" but nevertheless puts the defendant on notice of the plaintiff's claims, dismissal is inappropriate "merely because of the presence of superfluous matter." Davis, </w:t>
      </w:r>
      <w:proofErr w:type="gramStart"/>
      <w:r>
        <w:t>269 F.3d at 820</w:t>
      </w:r>
      <w:proofErr w:type="gramEnd"/>
      <w:r>
        <w:t>. Davis held that "[</w:t>
      </w:r>
      <w:proofErr w:type="spellStart"/>
      <w:r>
        <w:t>i</w:t>
      </w:r>
      <w:proofErr w:type="spellEnd"/>
      <w:r>
        <w:t xml:space="preserve">]f the [trial] court understood the allegations sufficiently to determine that they could state a claim for relief, the complaint has satisfied Rule 8," and dismissal based on the inclusion of superfluous material is inappropriate. Id. at 820-21 (quotation marks omitted); see also Bennett v. Schmidt, 153 F.3d 516, 518 (7th Cir.1998) ("Prolixity is a bane of the legal profession but a poor ground for rejecting potentially meritorious claims. Fat in a complaint can be ignored, confusion or ambiguity dealt with by means other than dismissal."); cf. </w:t>
      </w:r>
      <w:proofErr w:type="spellStart"/>
      <w:r>
        <w:t>Hrubec</w:t>
      </w:r>
      <w:proofErr w:type="spellEnd"/>
      <w:r>
        <w:t xml:space="preserve"> v. Nat'l R.R. Passenger Corp., 981 F.2d 962, 963 (7th Cir.1992) (complaints construed in favor of drafters in order to do substantial justice). But see United States ex rel. </w:t>
      </w:r>
      <w:proofErr w:type="spellStart"/>
      <w:r>
        <w:t>Garst</w:t>
      </w:r>
      <w:proofErr w:type="spellEnd"/>
      <w:r>
        <w:t xml:space="preserve"> v. Lockheed-Martin Corp., 328 F.3d 374, 378 (7th Cir.2003) ("Length may make a complaint unintelligible[] by scattering and concealing in a morass of irrelevancies the few allegations that matter.").</w:t>
      </w:r>
    </w:p>
    <w:p w:rsidR="00836570" w:rsidRDefault="00836570" w:rsidP="00836570">
      <w:pPr>
        <w:pStyle w:val="ListParagraph"/>
        <w:ind w:left="360"/>
      </w:pPr>
    </w:p>
    <w:p w:rsidR="00836570" w:rsidRDefault="00836570" w:rsidP="00836570">
      <w:pPr>
        <w:pStyle w:val="ListParagraph"/>
        <w:ind w:left="360"/>
      </w:pPr>
      <w:r>
        <w:t xml:space="preserve">Though length alone is generally insufficient to justify rejecting a complaint, *798 unintelligibility is certainly a legitimate reason for doing so. Again, the issue is notice; where the lack of organization and basic coherence renders a complaint too confusing to determine the facts that constitute the alleged wrongful conduct, dismissal is an appropriate remedy. In </w:t>
      </w:r>
      <w:proofErr w:type="spellStart"/>
      <w:r>
        <w:t>Garst</w:t>
      </w:r>
      <w:proofErr w:type="spellEnd"/>
      <w:r>
        <w:t xml:space="preserve"> we affirmed the dismissal of a 155-page, 400-paragraph complaint that would have forced the defendants to spend countless hours "fishing" for the few relevant allegations:</w:t>
      </w:r>
    </w:p>
    <w:p w:rsidR="00836570" w:rsidRDefault="00836570" w:rsidP="00836570">
      <w:pPr>
        <w:pStyle w:val="ListParagraph"/>
        <w:ind w:left="360"/>
      </w:pPr>
    </w:p>
    <w:p w:rsidR="00836570" w:rsidRDefault="00836570" w:rsidP="00836570">
      <w:pPr>
        <w:pStyle w:val="ListParagraph"/>
        <w:ind w:left="360"/>
      </w:pPr>
      <w:r>
        <w:lastRenderedPageBreak/>
        <w:t>[E]</w:t>
      </w:r>
      <w:proofErr w:type="spellStart"/>
      <w:r>
        <w:t>ven</w:t>
      </w:r>
      <w:proofErr w:type="spellEnd"/>
      <w:r>
        <w:t xml:space="preserve"> if it were possible to navigate through these papers to a few specific instances of fraud, why should the court be obliged to try? Rule 8(a) requires parties to make their pleadings straightforward, so that judges and adverse parties need not try to fish a gold coin from a bucket of mud. Federal judges have better things to do, and the substantial subsidy of litigation (court costs do not begin to cover the expense of the judiciary) should be targeted on those litigants who take the preliminary steps to assemble a comprehensible claim. </w:t>
      </w:r>
      <w:proofErr w:type="spellStart"/>
      <w:r>
        <w:t>Garst's</w:t>
      </w:r>
      <w:proofErr w:type="spellEnd"/>
      <w:r>
        <w:t xml:space="preserve"> lawyer filed documents so long, so disorganized, so laden with cross-references and baffling acronyms, that they could not alert either the district judge or the defendants to the principal contested matters.</w:t>
      </w:r>
    </w:p>
    <w:p w:rsidR="00836570" w:rsidRDefault="00836570" w:rsidP="00836570">
      <w:pPr>
        <w:pStyle w:val="ListParagraph"/>
        <w:ind w:left="360"/>
      </w:pPr>
      <w:proofErr w:type="gramStart"/>
      <w:r>
        <w:t>Id.; see also Davis, 269 F.3d at 820 ("The dismissal of a complaint on the ground that it is unintelligible is unexceptionable.").</w:t>
      </w:r>
      <w:proofErr w:type="gramEnd"/>
    </w:p>
    <w:p w:rsidR="00836570" w:rsidRDefault="00836570" w:rsidP="00836570">
      <w:pPr>
        <w:pStyle w:val="ListParagraph"/>
        <w:numPr>
          <w:ilvl w:val="0"/>
          <w:numId w:val="1"/>
        </w:numPr>
      </w:pPr>
    </w:p>
    <w:p w:rsidR="00836570" w:rsidRDefault="00836570"/>
    <w:sectPr w:rsidR="00836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40DB8"/>
    <w:multiLevelType w:val="hybridMultilevel"/>
    <w:tmpl w:val="DBB8D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75F1AAA"/>
    <w:multiLevelType w:val="hybridMultilevel"/>
    <w:tmpl w:val="546875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70"/>
    <w:rsid w:val="001A6DA8"/>
    <w:rsid w:val="002640C0"/>
    <w:rsid w:val="00836570"/>
    <w:rsid w:val="0089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70"/>
    <w:pPr>
      <w:ind w:left="720"/>
      <w:contextualSpacing/>
    </w:pPr>
  </w:style>
  <w:style w:type="character" w:styleId="Hyperlink">
    <w:name w:val="Hyperlink"/>
    <w:basedOn w:val="DefaultParagraphFont"/>
    <w:uiPriority w:val="99"/>
    <w:unhideWhenUsed/>
    <w:rsid w:val="008970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70"/>
    <w:pPr>
      <w:ind w:left="720"/>
      <w:contextualSpacing/>
    </w:pPr>
  </w:style>
  <w:style w:type="character" w:styleId="Hyperlink">
    <w:name w:val="Hyperlink"/>
    <w:basedOn w:val="DefaultParagraphFont"/>
    <w:uiPriority w:val="99"/>
    <w:unhideWhenUsed/>
    <w:rsid w:val="00897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0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urtlistener.com/opinion/613827/stanard-v-nyg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rules/frcp/rule_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2016-03-17T10:29:00Z</dcterms:created>
  <dcterms:modified xsi:type="dcterms:W3CDTF">2016-03-19T09:20:00Z</dcterms:modified>
</cp:coreProperties>
</file>