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FE1" w:rsidRDefault="0076588B">
      <w:r>
        <w:t>In construing an insurance policy, the court must ascertain the intent</w:t>
      </w:r>
      <w:r>
        <w:br/>
        <w:t>of the parties to the contract. Outboard Marine Corp. v. Liberty</w:t>
      </w:r>
      <w:r>
        <w:br/>
        <w:t>Mutual Insurance Co., 154 Ill. 2d 90, 108, 607 N.E.2d 1204, 1212</w:t>
      </w:r>
      <w:r>
        <w:br/>
        <w:t>(1992)</w:t>
      </w:r>
      <w:r>
        <w:br/>
      </w:r>
      <w:r>
        <w:br/>
        <w:t>In determining whether a genuine issue of material fact exists, the</w:t>
      </w:r>
      <w:r>
        <w:br/>
        <w:t>court must consider such items strictly against the movant and</w:t>
      </w:r>
      <w:r>
        <w:br/>
        <w:t>liberally in favor of its opponent. Williams v. Manchester, 228 Ill</w:t>
      </w:r>
      <w:proofErr w:type="gramStart"/>
      <w:r>
        <w:t>.</w:t>
      </w:r>
      <w:proofErr w:type="gramEnd"/>
      <w:r>
        <w:br/>
        <w:t>2d 404, 417 (2008).</w:t>
      </w:r>
      <w:r>
        <w:br/>
      </w:r>
      <w:r>
        <w:br/>
        <w:t>Duties of an insured are controlled by the terms and conditions of its</w:t>
      </w:r>
      <w:r>
        <w:br/>
        <w:t>insurance contract. American Country Insurance Co. v. Bruhn, 289 Ill</w:t>
      </w:r>
      <w:proofErr w:type="gramStart"/>
      <w:r>
        <w:t>.</w:t>
      </w:r>
      <w:proofErr w:type="gramEnd"/>
      <w:r>
        <w:br/>
        <w:t>App. 3d 241, 247, (1997). In construing an insurance policy, the</w:t>
      </w:r>
      <w:r>
        <w:br/>
        <w:t>primary function of the court is to ascertain and enforce the</w:t>
      </w:r>
      <w:r>
        <w:br/>
        <w:t xml:space="preserve">intentions of the parties as expressed in the agreement. </w:t>
      </w:r>
      <w:proofErr w:type="gramStart"/>
      <w:r>
        <w:t>Outboard</w:t>
      </w:r>
      <w:r>
        <w:br/>
        <w:t>Marine Corp. v. Liberty Mutual Insurance Co., 154 Ill. 2d 90, 108</w:t>
      </w:r>
      <w:r>
        <w:br/>
        <w:t>(2001).</w:t>
      </w:r>
      <w:proofErr w:type="gramEnd"/>
      <w:r>
        <w:t xml:space="preserve"> In order to ascertain the duty to defend, the court must</w:t>
      </w:r>
      <w:r>
        <w:br/>
        <w:t>construe the insurance policy as a whole and "take into account the</w:t>
      </w:r>
      <w:r>
        <w:br/>
        <w:t>type of insurance purchased, the nature of the risks involved, and the</w:t>
      </w:r>
      <w:r>
        <w:br/>
        <w:t xml:space="preserve">overall purpose of the contract." </w:t>
      </w:r>
      <w:proofErr w:type="gramStart"/>
      <w:r>
        <w:t xml:space="preserve">Travelers Ins. Co. v. </w:t>
      </w:r>
      <w:proofErr w:type="spellStart"/>
      <w:r>
        <w:t>Eljer</w:t>
      </w:r>
      <w:proofErr w:type="spellEnd"/>
      <w:r>
        <w:br/>
        <w:t>Manufacturing, Inc., 197 Ill. 2d 278, 292 (2001).</w:t>
      </w:r>
      <w:proofErr w:type="gramEnd"/>
      <w:r>
        <w:t xml:space="preserve"> If the words of a</w:t>
      </w:r>
      <w:r>
        <w:br/>
        <w:t>policy are clear and unambiguous, a court must afford them their</w:t>
      </w:r>
      <w:r>
        <w:br/>
        <w:t xml:space="preserve">plain, ordinary, and popular meaning. </w:t>
      </w:r>
      <w:proofErr w:type="gramStart"/>
      <w:r>
        <w:t>Id. at 293.</w:t>
      </w:r>
      <w:bookmarkStart w:id="0" w:name="_GoBack"/>
      <w:bookmarkEnd w:id="0"/>
      <w:proofErr w:type="gramEnd"/>
    </w:p>
    <w:sectPr w:rsidR="006C0F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88B"/>
    <w:rsid w:val="004E47C9"/>
    <w:rsid w:val="006C0FE1"/>
    <w:rsid w:val="0076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ETHOME</dc:creator>
  <cp:lastModifiedBy>ETHOME</cp:lastModifiedBy>
  <cp:revision>1</cp:revision>
  <dcterms:created xsi:type="dcterms:W3CDTF">2015-06-06T21:41:00Z</dcterms:created>
  <dcterms:modified xsi:type="dcterms:W3CDTF">2015-06-07T01:15:00Z</dcterms:modified>
</cp:coreProperties>
</file>