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2AF" w:rsidRDefault="00492389" w:rsidP="00492389">
      <w:pPr>
        <w:jc w:val="center"/>
      </w:pPr>
      <w:bookmarkStart w:id="0" w:name="_GoBack"/>
      <w:r>
        <w:t>FL BAR RULES &amp; CRIMINAL STATUTES – FRAUDULENT SIMULATED LEGAL PROCESS ETC.</w:t>
      </w:r>
      <w:bookmarkEnd w:id="0"/>
    </w:p>
    <w:sectPr w:rsidR="005A22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389"/>
    <w:rsid w:val="00492389"/>
    <w:rsid w:val="005A2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ETHOME</dc:creator>
  <cp:lastModifiedBy>ETHOME</cp:lastModifiedBy>
  <cp:revision>1</cp:revision>
  <dcterms:created xsi:type="dcterms:W3CDTF">2017-04-03T12:11:00Z</dcterms:created>
  <dcterms:modified xsi:type="dcterms:W3CDTF">2017-04-03T12:12:00Z</dcterms:modified>
</cp:coreProperties>
</file>