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414D" w14:textId="77777777" w:rsidR="00AF02F6" w:rsidRPr="00047846" w:rsidRDefault="00AF02F6" w:rsidP="00AF02F6">
      <w:pPr>
        <w:widowControl w:val="0"/>
        <w:spacing w:after="100"/>
        <w:jc w:val="center"/>
        <w:rPr>
          <w:rFonts w:ascii="Times New Roman" w:eastAsia="Times New Roman" w:hAnsi="Times New Roman" w:cs="Times New Roman"/>
          <w:b/>
          <w:color w:val="000000"/>
          <w:sz w:val="26"/>
          <w:szCs w:val="26"/>
        </w:rPr>
      </w:pPr>
      <w:r w:rsidRPr="00047846">
        <w:rPr>
          <w:rFonts w:ascii="Times New Roman" w:eastAsia="Times New Roman" w:hAnsi="Times New Roman" w:cs="Times New Roman"/>
          <w:b/>
          <w:color w:val="000000"/>
          <w:sz w:val="26"/>
          <w:szCs w:val="26"/>
        </w:rPr>
        <w:t>UNITED STATES COURT OF APPEALS</w:t>
      </w:r>
    </w:p>
    <w:p w14:paraId="01C1EE02" w14:textId="77777777" w:rsidR="00AF02F6" w:rsidRPr="00047846" w:rsidRDefault="00AF02F6" w:rsidP="00AF02F6">
      <w:pPr>
        <w:widowControl w:val="0"/>
        <w:spacing w:after="100"/>
        <w:jc w:val="center"/>
        <w:rPr>
          <w:rFonts w:ascii="Times New Roman" w:eastAsia="Times New Roman" w:hAnsi="Times New Roman" w:cs="Times New Roman"/>
          <w:b/>
          <w:color w:val="000000"/>
          <w:sz w:val="26"/>
          <w:szCs w:val="26"/>
        </w:rPr>
      </w:pPr>
      <w:r w:rsidRPr="00047846">
        <w:rPr>
          <w:rFonts w:ascii="Times New Roman" w:eastAsia="Times New Roman" w:hAnsi="Times New Roman" w:cs="Times New Roman"/>
          <w:b/>
          <w:color w:val="000000"/>
          <w:sz w:val="26"/>
          <w:szCs w:val="26"/>
        </w:rPr>
        <w:t>FOR THE SEVENTH CIRCUIT</w:t>
      </w:r>
    </w:p>
    <w:p w14:paraId="07D47DB3" w14:textId="77777777" w:rsidR="00AF02F6" w:rsidRPr="00047846" w:rsidRDefault="00AF02F6" w:rsidP="00AF02F6">
      <w:pPr>
        <w:widowControl w:val="0"/>
        <w:spacing w:after="100"/>
        <w:ind w:firstLine="5035"/>
        <w:rPr>
          <w:rFonts w:ascii="Times New Roman" w:eastAsia="Times New Roman" w:hAnsi="Times New Roman" w:cs="Times New Roman"/>
          <w:color w:val="000000"/>
          <w:sz w:val="26"/>
          <w:szCs w:val="26"/>
        </w:rPr>
      </w:pPr>
    </w:p>
    <w:p w14:paraId="23C99B54" w14:textId="77777777" w:rsidR="00AF02F6" w:rsidRPr="00047846" w:rsidRDefault="00AF02F6" w:rsidP="00AF02F6">
      <w:pPr>
        <w:widowControl w:val="0"/>
        <w:spacing w:after="100" w:line="240" w:lineRule="auto"/>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highlight w:val="white"/>
        </w:rPr>
        <w:t xml:space="preserve">SIMON BERNSTEIN IRREVOCABLE    </w:t>
      </w:r>
      <w:r w:rsidRPr="00047846">
        <w:rPr>
          <w:rFonts w:ascii="Times New Roman" w:eastAsia="Times New Roman" w:hAnsi="Times New Roman" w:cs="Times New Roman"/>
          <w:color w:val="000000"/>
          <w:sz w:val="26"/>
          <w:szCs w:val="26"/>
          <w:highlight w:val="white"/>
        </w:rPr>
        <w:tab/>
        <w:t xml:space="preserve">) </w:t>
      </w:r>
    </w:p>
    <w:p w14:paraId="0858B70B" w14:textId="1C728CBF" w:rsidR="00AF02F6" w:rsidRPr="00047846" w:rsidRDefault="00AF02F6" w:rsidP="00AF02F6">
      <w:pPr>
        <w:widowControl w:val="0"/>
        <w:spacing w:after="100" w:line="240" w:lineRule="auto"/>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highlight w:val="white"/>
        </w:rPr>
        <w:t xml:space="preserve">INSURANCE TRUST DTD. 6/21/95, </w:t>
      </w:r>
      <w:r w:rsidRPr="00047846">
        <w:rPr>
          <w:rFonts w:ascii="Times New Roman" w:eastAsia="Times New Roman" w:hAnsi="Times New Roman" w:cs="Times New Roman"/>
          <w:color w:val="000000"/>
          <w:sz w:val="26"/>
          <w:szCs w:val="26"/>
          <w:highlight w:val="white"/>
        </w:rPr>
        <w:tab/>
      </w:r>
      <w:r w:rsid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 xml:space="preserve">) </w:t>
      </w:r>
    </w:p>
    <w:p w14:paraId="4E72C616" w14:textId="27ABD51C" w:rsidR="00AF02F6" w:rsidRPr="00047846" w:rsidRDefault="00047846" w:rsidP="00AF02F6">
      <w:pPr>
        <w:widowControl w:val="0"/>
        <w:spacing w:after="100" w:line="240"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et al.,  </w:t>
      </w:r>
      <w:r>
        <w:rPr>
          <w:rFonts w:ascii="Times New Roman" w:eastAsia="Times New Roman" w:hAnsi="Times New Roman" w:cs="Times New Roman"/>
          <w:color w:val="000000"/>
          <w:sz w:val="26"/>
          <w:szCs w:val="26"/>
          <w:highlight w:val="white"/>
        </w:rPr>
        <w:tab/>
      </w:r>
      <w:r w:rsidR="00AF02F6" w:rsidRPr="00047846">
        <w:rPr>
          <w:rFonts w:ascii="Times New Roman" w:eastAsia="Times New Roman" w:hAnsi="Times New Roman" w:cs="Times New Roman"/>
          <w:color w:val="000000"/>
          <w:sz w:val="26"/>
          <w:szCs w:val="26"/>
          <w:highlight w:val="white"/>
        </w:rPr>
        <w:tab/>
      </w:r>
      <w:r w:rsidR="00AF02F6" w:rsidRPr="00047846">
        <w:rPr>
          <w:rFonts w:ascii="Times New Roman" w:eastAsia="Times New Roman" w:hAnsi="Times New Roman" w:cs="Times New Roman"/>
          <w:color w:val="000000"/>
          <w:sz w:val="26"/>
          <w:szCs w:val="26"/>
          <w:highlight w:val="white"/>
        </w:rPr>
        <w:tab/>
      </w:r>
      <w:r w:rsidR="00AF02F6" w:rsidRPr="00047846">
        <w:rPr>
          <w:rFonts w:ascii="Times New Roman" w:eastAsia="Times New Roman" w:hAnsi="Times New Roman" w:cs="Times New Roman"/>
          <w:color w:val="000000"/>
          <w:sz w:val="26"/>
          <w:szCs w:val="26"/>
          <w:highlight w:val="white"/>
        </w:rPr>
        <w:tab/>
      </w:r>
      <w:r w:rsidR="00AF02F6" w:rsidRPr="00047846">
        <w:rPr>
          <w:rFonts w:ascii="Times New Roman" w:eastAsia="Times New Roman" w:hAnsi="Times New Roman" w:cs="Times New Roman"/>
          <w:color w:val="000000"/>
          <w:sz w:val="26"/>
          <w:szCs w:val="26"/>
          <w:highlight w:val="white"/>
        </w:rPr>
        <w:tab/>
      </w:r>
      <w:r w:rsidR="00AF02F6" w:rsidRPr="00047846">
        <w:rPr>
          <w:rFonts w:ascii="Times New Roman" w:eastAsia="Times New Roman" w:hAnsi="Times New Roman" w:cs="Times New Roman"/>
          <w:color w:val="000000"/>
          <w:sz w:val="26"/>
          <w:szCs w:val="26"/>
          <w:highlight w:val="white"/>
        </w:rPr>
        <w:tab/>
      </w:r>
      <w:r>
        <w:rPr>
          <w:rFonts w:ascii="Times New Roman" w:eastAsia="Times New Roman" w:hAnsi="Times New Roman" w:cs="Times New Roman"/>
          <w:color w:val="000000"/>
          <w:sz w:val="26"/>
          <w:szCs w:val="26"/>
          <w:highlight w:val="white"/>
        </w:rPr>
        <w:tab/>
      </w:r>
      <w:r w:rsidR="00AF02F6" w:rsidRPr="00047846">
        <w:rPr>
          <w:rFonts w:ascii="Times New Roman" w:eastAsia="Times New Roman" w:hAnsi="Times New Roman" w:cs="Times New Roman"/>
          <w:color w:val="000000"/>
          <w:sz w:val="26"/>
          <w:szCs w:val="26"/>
          <w:highlight w:val="white"/>
        </w:rPr>
        <w:t>)</w:t>
      </w:r>
      <w:r w:rsidR="00AF02F6" w:rsidRPr="00047846">
        <w:rPr>
          <w:rFonts w:ascii="Times New Roman" w:eastAsia="Times New Roman" w:hAnsi="Times New Roman" w:cs="Times New Roman"/>
          <w:color w:val="000000"/>
          <w:sz w:val="26"/>
          <w:szCs w:val="26"/>
        </w:rPr>
        <w:t xml:space="preserve"> Appellate Case No: 17-3595</w:t>
      </w:r>
    </w:p>
    <w:p w14:paraId="24261076" w14:textId="7A9C786E" w:rsidR="00AF02F6" w:rsidRPr="00047846" w:rsidRDefault="00AF02F6" w:rsidP="00AF02F6">
      <w:pPr>
        <w:widowControl w:val="0"/>
        <w:spacing w:after="100" w:line="240" w:lineRule="auto"/>
        <w:ind w:firstLine="720"/>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highlight w:val="white"/>
        </w:rPr>
        <w:t xml:space="preserve">Plaintiffs-Appellees,           </w:t>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 xml:space="preserve">)  </w:t>
      </w:r>
    </w:p>
    <w:p w14:paraId="635249DE" w14:textId="77777777" w:rsidR="00AF02F6" w:rsidRPr="00047846" w:rsidRDefault="00AF02F6" w:rsidP="00AF02F6">
      <w:pPr>
        <w:spacing w:after="0" w:line="240" w:lineRule="auto"/>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highlight w:val="white"/>
        </w:rPr>
        <w:t xml:space="preserve">V.           </w:t>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t>) LC No. 1:13-CV-O3643</w:t>
      </w:r>
      <w:r w:rsidRPr="00047846">
        <w:rPr>
          <w:rFonts w:ascii="Times New Roman" w:eastAsia="Times New Roman" w:hAnsi="Times New Roman" w:cs="Times New Roman"/>
          <w:color w:val="000000"/>
          <w:sz w:val="26"/>
          <w:szCs w:val="26"/>
          <w:highlight w:val="white"/>
        </w:rPr>
        <w:br/>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t>) John Robert Blakey, Judge</w:t>
      </w:r>
    </w:p>
    <w:p w14:paraId="66E8C308" w14:textId="77777777" w:rsidR="00AF02F6" w:rsidRPr="00047846" w:rsidRDefault="00AF02F6" w:rsidP="00AF02F6">
      <w:pPr>
        <w:spacing w:after="0" w:line="240" w:lineRule="auto"/>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highlight w:val="white"/>
        </w:rPr>
        <w:t xml:space="preserve">HERITAGE UNION LIFE </w:t>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t>)</w:t>
      </w:r>
    </w:p>
    <w:p w14:paraId="0A8EEDA4" w14:textId="77777777" w:rsidR="00AF02F6" w:rsidRPr="00047846" w:rsidRDefault="000846BF" w:rsidP="00AF02F6">
      <w:pPr>
        <w:spacing w:after="0" w:line="240" w:lineRule="auto"/>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highlight w:val="white"/>
        </w:rPr>
        <w:t xml:space="preserve">INSURANCE CO., </w:t>
      </w:r>
      <w:r w:rsidR="00AF02F6" w:rsidRPr="00047846">
        <w:rPr>
          <w:rFonts w:ascii="Times New Roman" w:eastAsia="Times New Roman" w:hAnsi="Times New Roman" w:cs="Times New Roman"/>
          <w:color w:val="000000"/>
          <w:sz w:val="26"/>
          <w:szCs w:val="26"/>
          <w:highlight w:val="white"/>
        </w:rPr>
        <w:t xml:space="preserve">et al.,       </w:t>
      </w:r>
      <w:r w:rsidR="00AF02F6" w:rsidRPr="00047846">
        <w:rPr>
          <w:rFonts w:ascii="Times New Roman" w:eastAsia="Times New Roman" w:hAnsi="Times New Roman" w:cs="Times New Roman"/>
          <w:color w:val="000000"/>
          <w:sz w:val="26"/>
          <w:szCs w:val="26"/>
          <w:highlight w:val="white"/>
        </w:rPr>
        <w:tab/>
      </w:r>
      <w:r w:rsidR="00AF02F6" w:rsidRPr="00047846">
        <w:rPr>
          <w:rFonts w:ascii="Times New Roman" w:eastAsia="Times New Roman" w:hAnsi="Times New Roman" w:cs="Times New Roman"/>
          <w:color w:val="000000"/>
          <w:sz w:val="26"/>
          <w:szCs w:val="26"/>
          <w:highlight w:val="white"/>
        </w:rPr>
        <w:tab/>
      </w:r>
      <w:r w:rsidR="00AF02F6" w:rsidRPr="00047846">
        <w:rPr>
          <w:rFonts w:ascii="Times New Roman" w:eastAsia="Times New Roman" w:hAnsi="Times New Roman" w:cs="Times New Roman"/>
          <w:color w:val="000000"/>
          <w:sz w:val="26"/>
          <w:szCs w:val="26"/>
          <w:highlight w:val="white"/>
        </w:rPr>
        <w:tab/>
        <w:t>)</w:t>
      </w:r>
    </w:p>
    <w:p w14:paraId="283F56FD" w14:textId="77777777" w:rsidR="00AF02F6" w:rsidRPr="00047846" w:rsidRDefault="00AF02F6" w:rsidP="00AF02F6">
      <w:pPr>
        <w:spacing w:after="0" w:line="240" w:lineRule="auto"/>
        <w:ind w:firstLine="720"/>
        <w:rPr>
          <w:rFonts w:ascii="Times New Roman" w:eastAsia="Times New Roman" w:hAnsi="Times New Roman" w:cs="Times New Roman"/>
          <w:b/>
          <w:color w:val="000000"/>
          <w:sz w:val="26"/>
          <w:szCs w:val="26"/>
        </w:rPr>
      </w:pPr>
      <w:r w:rsidRPr="00047846">
        <w:rPr>
          <w:rFonts w:ascii="Times New Roman" w:eastAsia="Times New Roman" w:hAnsi="Times New Roman" w:cs="Times New Roman"/>
          <w:color w:val="000000"/>
          <w:sz w:val="26"/>
          <w:szCs w:val="26"/>
          <w:highlight w:val="white"/>
        </w:rPr>
        <w:t xml:space="preserve">Defendants-Appellees.   </w:t>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t xml:space="preserve">) </w:t>
      </w:r>
    </w:p>
    <w:p w14:paraId="20F8FA69" w14:textId="77777777" w:rsidR="00AF02F6" w:rsidRPr="00047846" w:rsidRDefault="00AF02F6" w:rsidP="00AF02F6">
      <w:pPr>
        <w:spacing w:after="0" w:line="240" w:lineRule="auto"/>
        <w:ind w:firstLine="720"/>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highlight w:val="white"/>
        </w:rPr>
        <w:t xml:space="preserve">    </w:t>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t xml:space="preserve">) </w:t>
      </w:r>
    </w:p>
    <w:p w14:paraId="0AAB4119" w14:textId="77777777" w:rsidR="00AF02F6" w:rsidRPr="00047846" w:rsidRDefault="00AF02F6" w:rsidP="00AF02F6">
      <w:pPr>
        <w:spacing w:after="0" w:line="240" w:lineRule="auto"/>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rPr>
        <w:t xml:space="preserve">APPEAL OF: </w:t>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t>)</w:t>
      </w:r>
      <w:r w:rsidRPr="00047846">
        <w:rPr>
          <w:rFonts w:ascii="Times New Roman" w:eastAsia="Times New Roman" w:hAnsi="Times New Roman" w:cs="Times New Roman"/>
          <w:b/>
          <w:color w:val="000000"/>
          <w:sz w:val="26"/>
          <w:szCs w:val="26"/>
        </w:rPr>
        <w:t xml:space="preserve">      </w:t>
      </w:r>
    </w:p>
    <w:p w14:paraId="66ED2356" w14:textId="77777777" w:rsidR="00AF02F6" w:rsidRPr="00047846" w:rsidRDefault="00AF02F6" w:rsidP="00AF02F6">
      <w:pPr>
        <w:spacing w:after="0" w:line="240" w:lineRule="auto"/>
        <w:rPr>
          <w:rFonts w:ascii="Times New Roman" w:eastAsia="Times New Roman" w:hAnsi="Times New Roman" w:cs="Times New Roman"/>
          <w:b/>
          <w:color w:val="000000"/>
          <w:sz w:val="26"/>
          <w:szCs w:val="26"/>
          <w:highlight w:val="white"/>
        </w:rPr>
      </w:pPr>
      <w:r w:rsidRPr="00047846">
        <w:rPr>
          <w:rFonts w:ascii="Times New Roman" w:eastAsia="Times New Roman" w:hAnsi="Times New Roman" w:cs="Times New Roman"/>
          <w:color w:val="000000"/>
          <w:sz w:val="26"/>
          <w:szCs w:val="26"/>
        </w:rPr>
        <w:t>ELIOT BERNSTEIN,</w:t>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highlight w:val="white"/>
        </w:rPr>
        <w:tab/>
      </w:r>
      <w:r w:rsidRPr="00047846">
        <w:rPr>
          <w:rFonts w:ascii="Times New Roman" w:eastAsia="Times New Roman" w:hAnsi="Times New Roman" w:cs="Times New Roman"/>
          <w:color w:val="000000"/>
          <w:sz w:val="26"/>
          <w:szCs w:val="26"/>
        </w:rPr>
        <w:t xml:space="preserve">) </w:t>
      </w:r>
    </w:p>
    <w:p w14:paraId="3271907B" w14:textId="77777777" w:rsidR="00AF02F6" w:rsidRPr="00047846" w:rsidRDefault="00AF02F6" w:rsidP="00AF02F6">
      <w:pPr>
        <w:spacing w:after="0" w:line="240" w:lineRule="auto"/>
        <w:ind w:firstLine="720"/>
        <w:rPr>
          <w:rFonts w:ascii="Times New Roman" w:eastAsia="Times New Roman" w:hAnsi="Times New Roman" w:cs="Times New Roman"/>
          <w:b/>
          <w:color w:val="000000"/>
          <w:sz w:val="26"/>
          <w:szCs w:val="26"/>
        </w:rPr>
      </w:pPr>
      <w:r w:rsidRPr="00047846">
        <w:rPr>
          <w:rFonts w:ascii="Times New Roman" w:eastAsia="Times New Roman" w:hAnsi="Times New Roman" w:cs="Times New Roman"/>
          <w:color w:val="000000"/>
          <w:sz w:val="26"/>
          <w:szCs w:val="26"/>
        </w:rPr>
        <w:t>Cross and Counter-Claimant-</w:t>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t xml:space="preserve">) </w:t>
      </w:r>
    </w:p>
    <w:p w14:paraId="49C08A49" w14:textId="77777777" w:rsidR="00AF02F6" w:rsidRPr="00047846" w:rsidRDefault="00AF02F6" w:rsidP="00AF02F6">
      <w:pPr>
        <w:spacing w:after="0" w:line="240" w:lineRule="auto"/>
        <w:ind w:firstLine="720"/>
        <w:rPr>
          <w:rFonts w:ascii="Times New Roman" w:eastAsia="Times New Roman" w:hAnsi="Times New Roman" w:cs="Times New Roman"/>
          <w:b/>
          <w:color w:val="000000"/>
          <w:sz w:val="26"/>
          <w:szCs w:val="26"/>
        </w:rPr>
      </w:pPr>
      <w:r w:rsidRPr="00047846">
        <w:rPr>
          <w:rFonts w:ascii="Times New Roman" w:eastAsia="Times New Roman" w:hAnsi="Times New Roman" w:cs="Times New Roman"/>
          <w:color w:val="000000"/>
          <w:sz w:val="26"/>
          <w:szCs w:val="26"/>
        </w:rPr>
        <w:t>Appellant.</w:t>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ab/>
        <w:t xml:space="preserve">) </w:t>
      </w:r>
    </w:p>
    <w:p w14:paraId="7A85F6EC" w14:textId="77777777" w:rsidR="00AF02F6" w:rsidRPr="00AF02F6" w:rsidRDefault="00AF02F6" w:rsidP="00AF02F6">
      <w:pPr>
        <w:widowControl w:val="0"/>
        <w:spacing w:after="100" w:line="24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14:paraId="005EA4DD" w14:textId="77777777" w:rsidR="00AF02F6" w:rsidRPr="005771C6" w:rsidRDefault="00AF02F6" w:rsidP="00AF02F6">
      <w:pPr>
        <w:rPr>
          <w:rFonts w:ascii="Times New Roman" w:hAnsi="Times New Roman" w:cs="Times New Roman"/>
          <w:sz w:val="28"/>
          <w:szCs w:val="28"/>
        </w:rPr>
      </w:pPr>
    </w:p>
    <w:p w14:paraId="49E75FC4" w14:textId="77777777" w:rsidR="00AF02F6" w:rsidRPr="005771C6" w:rsidRDefault="00AF02F6" w:rsidP="005771C6">
      <w:pPr>
        <w:jc w:val="center"/>
        <w:rPr>
          <w:rFonts w:ascii="Times New Roman" w:hAnsi="Times New Roman" w:cs="Times New Roman"/>
          <w:b/>
          <w:sz w:val="28"/>
          <w:szCs w:val="28"/>
        </w:rPr>
      </w:pPr>
      <w:r w:rsidRPr="005771C6">
        <w:rPr>
          <w:rFonts w:ascii="Times New Roman" w:hAnsi="Times New Roman" w:cs="Times New Roman"/>
          <w:b/>
          <w:sz w:val="28"/>
          <w:szCs w:val="28"/>
        </w:rPr>
        <w:t>CIRCUIT RULE 3(c) DOCKETING STATEMENT</w:t>
      </w:r>
    </w:p>
    <w:p w14:paraId="4C51C5DC" w14:textId="77777777" w:rsidR="00AF02F6" w:rsidRPr="005771C6" w:rsidRDefault="00AF02F6" w:rsidP="00AF02F6">
      <w:pPr>
        <w:rPr>
          <w:rFonts w:ascii="Times New Roman" w:hAnsi="Times New Roman" w:cs="Times New Roman"/>
          <w:sz w:val="28"/>
          <w:szCs w:val="28"/>
        </w:rPr>
      </w:pPr>
      <w:r w:rsidRPr="005771C6">
        <w:rPr>
          <w:rFonts w:ascii="Times New Roman" w:hAnsi="Times New Roman" w:cs="Times New Roman"/>
          <w:sz w:val="28"/>
          <w:szCs w:val="28"/>
        </w:rPr>
        <w:t>__________________________________________________________________</w:t>
      </w:r>
    </w:p>
    <w:p w14:paraId="6E586809" w14:textId="1D1633A3" w:rsidR="00A02187" w:rsidRPr="00A02187" w:rsidRDefault="00AF02F6" w:rsidP="00A02187">
      <w:pPr>
        <w:pStyle w:val="ListParagraph"/>
        <w:numPr>
          <w:ilvl w:val="0"/>
          <w:numId w:val="1"/>
        </w:numPr>
        <w:spacing w:line="360" w:lineRule="auto"/>
        <w:jc w:val="center"/>
        <w:rPr>
          <w:rFonts w:ascii="Times New Roman" w:hAnsi="Times New Roman" w:cs="Times New Roman"/>
          <w:b/>
          <w:sz w:val="28"/>
          <w:szCs w:val="28"/>
          <w:u w:val="single"/>
        </w:rPr>
      </w:pPr>
      <w:r w:rsidRPr="00A02187">
        <w:rPr>
          <w:rFonts w:ascii="Times New Roman" w:hAnsi="Times New Roman" w:cs="Times New Roman"/>
          <w:b/>
          <w:sz w:val="28"/>
          <w:szCs w:val="28"/>
          <w:u w:val="single"/>
        </w:rPr>
        <w:t>Statement of Jurisdiction for</w:t>
      </w:r>
    </w:p>
    <w:p w14:paraId="7820611C" w14:textId="509C03F3" w:rsidR="00AF02F6" w:rsidRPr="00AA18A4" w:rsidRDefault="00AF02F6" w:rsidP="00A02187">
      <w:pPr>
        <w:pStyle w:val="ListParagraph"/>
        <w:spacing w:line="360" w:lineRule="auto"/>
        <w:ind w:left="1080"/>
        <w:jc w:val="center"/>
        <w:rPr>
          <w:rFonts w:ascii="Times New Roman" w:hAnsi="Times New Roman" w:cs="Times New Roman"/>
          <w:b/>
          <w:sz w:val="28"/>
          <w:szCs w:val="28"/>
          <w:u w:val="single"/>
        </w:rPr>
      </w:pPr>
      <w:r w:rsidRPr="00A02187">
        <w:rPr>
          <w:rFonts w:ascii="Times New Roman" w:hAnsi="Times New Roman" w:cs="Times New Roman"/>
          <w:b/>
          <w:sz w:val="28"/>
          <w:szCs w:val="28"/>
          <w:u w:val="single"/>
        </w:rPr>
        <w:t>the United States District</w:t>
      </w:r>
      <w:r w:rsidRPr="00AA18A4">
        <w:rPr>
          <w:rFonts w:ascii="Times New Roman" w:hAnsi="Times New Roman" w:cs="Times New Roman"/>
          <w:b/>
          <w:sz w:val="28"/>
          <w:szCs w:val="28"/>
          <w:u w:val="single"/>
        </w:rPr>
        <w:t xml:space="preserve"> Court.</w:t>
      </w:r>
    </w:p>
    <w:p w14:paraId="6DE70ADA" w14:textId="0AB06124" w:rsidR="004C5D71" w:rsidRDefault="009C7087" w:rsidP="006052B0">
      <w:pPr>
        <w:pStyle w:val="ListParagraph"/>
        <w:numPr>
          <w:ilvl w:val="0"/>
          <w:numId w:val="3"/>
        </w:numPr>
        <w:spacing w:line="480" w:lineRule="auto"/>
        <w:ind w:left="0" w:firstLine="360"/>
        <w:jc w:val="both"/>
        <w:rPr>
          <w:rFonts w:ascii="Times New Roman" w:hAnsi="Times New Roman" w:cs="Times New Roman"/>
          <w:sz w:val="28"/>
          <w:szCs w:val="28"/>
        </w:rPr>
      </w:pPr>
      <w:r w:rsidRPr="00C23FF6">
        <w:rPr>
          <w:rFonts w:ascii="Times New Roman" w:hAnsi="Times New Roman" w:cs="Times New Roman"/>
          <w:i/>
          <w:sz w:val="28"/>
          <w:szCs w:val="28"/>
        </w:rPr>
        <w:t>This case is premised upon</w:t>
      </w:r>
      <w:r w:rsidRPr="00C23FF6">
        <w:rPr>
          <w:rFonts w:ascii="Times New Roman" w:hAnsi="Times New Roman" w:cs="Times New Roman"/>
          <w:sz w:val="28"/>
          <w:szCs w:val="28"/>
        </w:rPr>
        <w:t xml:space="preserve"> </w:t>
      </w:r>
      <w:r w:rsidRPr="00C23FF6">
        <w:rPr>
          <w:rFonts w:ascii="Times New Roman" w:hAnsi="Times New Roman" w:cs="Times New Roman"/>
          <w:i/>
          <w:sz w:val="28"/>
          <w:szCs w:val="28"/>
        </w:rPr>
        <w:t>purported diversity jurisdiction</w:t>
      </w:r>
      <w:r w:rsidRPr="00C23FF6">
        <w:rPr>
          <w:rFonts w:ascii="Times New Roman" w:hAnsi="Times New Roman" w:cs="Times New Roman"/>
          <w:sz w:val="28"/>
          <w:szCs w:val="28"/>
        </w:rPr>
        <w:t>,</w:t>
      </w:r>
      <w:r w:rsidR="000846BF" w:rsidRPr="00C23FF6">
        <w:rPr>
          <w:rFonts w:ascii="Times New Roman" w:hAnsi="Times New Roman" w:cs="Times New Roman"/>
          <w:sz w:val="28"/>
          <w:szCs w:val="28"/>
        </w:rPr>
        <w:t xml:space="preserve"> </w:t>
      </w:r>
      <w:r w:rsidR="00EB19DD" w:rsidRPr="00C23FF6">
        <w:rPr>
          <w:rFonts w:ascii="Times New Roman" w:hAnsi="Times New Roman" w:cs="Times New Roman"/>
          <w:i/>
          <w:sz w:val="28"/>
          <w:szCs w:val="28"/>
        </w:rPr>
        <w:t xml:space="preserve">under 28 U.S.C. 1441 but the PARTIES who brought this lawsuit knew from the beginning that jurisdiction </w:t>
      </w:r>
      <w:r w:rsidR="00011D22" w:rsidRPr="00C23FF6">
        <w:rPr>
          <w:rFonts w:ascii="Times New Roman" w:hAnsi="Times New Roman" w:cs="Times New Roman"/>
          <w:i/>
          <w:sz w:val="28"/>
          <w:szCs w:val="28"/>
        </w:rPr>
        <w:t xml:space="preserve">and venue </w:t>
      </w:r>
      <w:r w:rsidR="00EB19DD" w:rsidRPr="00C23FF6">
        <w:rPr>
          <w:rFonts w:ascii="Times New Roman" w:hAnsi="Times New Roman" w:cs="Times New Roman"/>
          <w:i/>
          <w:sz w:val="28"/>
          <w:szCs w:val="28"/>
        </w:rPr>
        <w:t xml:space="preserve">was indisputably in Palm Beach, </w:t>
      </w:r>
      <w:r w:rsidR="00EB19DD" w:rsidRPr="00047846">
        <w:rPr>
          <w:rFonts w:ascii="Times New Roman" w:hAnsi="Times New Roman" w:cs="Times New Roman"/>
          <w:b/>
          <w:sz w:val="28"/>
          <w:szCs w:val="28"/>
          <w:u w:val="single"/>
        </w:rPr>
        <w:t>Florida</w:t>
      </w:r>
      <w:r w:rsidR="00E15783" w:rsidRPr="00047846">
        <w:rPr>
          <w:rFonts w:ascii="Times New Roman" w:hAnsi="Times New Roman" w:cs="Times New Roman"/>
          <w:b/>
          <w:sz w:val="28"/>
          <w:szCs w:val="28"/>
          <w:u w:val="single"/>
        </w:rPr>
        <w:t xml:space="preserve"> </w:t>
      </w:r>
      <w:r w:rsidR="00047846">
        <w:rPr>
          <w:rFonts w:ascii="Times New Roman" w:hAnsi="Times New Roman" w:cs="Times New Roman"/>
          <w:b/>
          <w:sz w:val="28"/>
          <w:szCs w:val="28"/>
          <w:u w:val="single"/>
        </w:rPr>
        <w:t xml:space="preserve">State Court, </w:t>
      </w:r>
      <w:r w:rsidR="00D0383E" w:rsidRPr="00047846">
        <w:rPr>
          <w:rFonts w:ascii="Times New Roman" w:hAnsi="Times New Roman" w:cs="Times New Roman"/>
          <w:b/>
          <w:sz w:val="28"/>
          <w:szCs w:val="28"/>
          <w:u w:val="single"/>
        </w:rPr>
        <w:t>rather than Illinois circuit court or federal</w:t>
      </w:r>
      <w:r w:rsidR="009162D4" w:rsidRPr="00C23FF6">
        <w:rPr>
          <w:rFonts w:ascii="Times New Roman" w:hAnsi="Times New Roman" w:cs="Times New Roman"/>
          <w:i/>
          <w:sz w:val="28"/>
          <w:szCs w:val="28"/>
        </w:rPr>
        <w:t xml:space="preserve">, </w:t>
      </w:r>
      <w:r w:rsidR="009162D4" w:rsidRPr="00C23FF6">
        <w:rPr>
          <w:rFonts w:ascii="Times New Roman" w:hAnsi="Times New Roman" w:cs="Times New Roman"/>
          <w:sz w:val="28"/>
          <w:szCs w:val="28"/>
        </w:rPr>
        <w:t>Ted Bernstein</w:t>
      </w:r>
      <w:r w:rsidR="00A8303E" w:rsidRPr="00C23FF6">
        <w:rPr>
          <w:rFonts w:ascii="Times New Roman" w:hAnsi="Times New Roman" w:cs="Times New Roman"/>
          <w:sz w:val="28"/>
          <w:szCs w:val="28"/>
        </w:rPr>
        <w:t xml:space="preserve"> (“Ted”)</w:t>
      </w:r>
      <w:r w:rsidR="009162D4" w:rsidRPr="00C23FF6">
        <w:rPr>
          <w:rFonts w:ascii="Times New Roman" w:hAnsi="Times New Roman" w:cs="Times New Roman"/>
          <w:sz w:val="28"/>
          <w:szCs w:val="28"/>
        </w:rPr>
        <w:t xml:space="preserve"> and his </w:t>
      </w:r>
      <w:r w:rsidR="00C606D7" w:rsidRPr="00C23FF6">
        <w:rPr>
          <w:rFonts w:ascii="Times New Roman" w:hAnsi="Times New Roman" w:cs="Times New Roman"/>
          <w:sz w:val="28"/>
          <w:szCs w:val="28"/>
        </w:rPr>
        <w:t xml:space="preserve">cadre of </w:t>
      </w:r>
      <w:r w:rsidR="009162D4" w:rsidRPr="00C23FF6">
        <w:rPr>
          <w:rFonts w:ascii="Times New Roman" w:hAnsi="Times New Roman" w:cs="Times New Roman"/>
          <w:sz w:val="28"/>
          <w:szCs w:val="28"/>
        </w:rPr>
        <w:t xml:space="preserve">attorneys have orchestrated a circus of fraud upon the </w:t>
      </w:r>
      <w:r w:rsidR="004C5D71">
        <w:rPr>
          <w:rFonts w:ascii="Times New Roman" w:hAnsi="Times New Roman" w:cs="Times New Roman"/>
          <w:sz w:val="28"/>
          <w:szCs w:val="28"/>
        </w:rPr>
        <w:t xml:space="preserve">Florida probate court, Illinois circuit court, and the Federal District of Illinois, intentionally omitting Eliot </w:t>
      </w:r>
      <w:r w:rsidR="004C5D71">
        <w:rPr>
          <w:rFonts w:ascii="Times New Roman" w:hAnsi="Times New Roman" w:cs="Times New Roman"/>
          <w:sz w:val="28"/>
          <w:szCs w:val="28"/>
        </w:rPr>
        <w:lastRenderedPageBreak/>
        <w:t xml:space="preserve">Bernstein (“Eliot”), who is a necessary party for just adjudication pursuant to F.R.C.P. 19a, given he is an heir and beneficiary of his late father’s estate. Regardless of Ted’s self-serving contentions, his failure to produce a policy or trust and lack of evidence that Simon L. Bernstein excluded Eliot necessarily leaves means that Eliot is a beneficiary with standing who is entitled to share equally in the proceeds of this policy/trust. </w:t>
      </w:r>
    </w:p>
    <w:p w14:paraId="1C076314" w14:textId="4A76B2F8" w:rsidR="004C5D71" w:rsidRDefault="004C5D71"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Given the evidence that Simon Bernstein retained indicia of ownership and control of the trust during his lifetime</w:t>
      </w:r>
      <w:r w:rsidR="003F0EB1">
        <w:rPr>
          <w:rFonts w:ascii="Times New Roman" w:hAnsi="Times New Roman" w:cs="Times New Roman"/>
          <w:sz w:val="28"/>
          <w:szCs w:val="28"/>
        </w:rPr>
        <w:t>, the trust appears to be an asset that should en</w:t>
      </w:r>
      <w:r w:rsidR="00240E77">
        <w:rPr>
          <w:rFonts w:ascii="Times New Roman" w:hAnsi="Times New Roman" w:cs="Times New Roman"/>
          <w:sz w:val="28"/>
          <w:szCs w:val="28"/>
        </w:rPr>
        <w:t>s</w:t>
      </w:r>
      <w:r w:rsidR="003F0EB1">
        <w:rPr>
          <w:rFonts w:ascii="Times New Roman" w:hAnsi="Times New Roman" w:cs="Times New Roman"/>
          <w:sz w:val="28"/>
          <w:szCs w:val="28"/>
        </w:rPr>
        <w:t>ure to the benefit of the Estate. Judge Rosemary Sc</w:t>
      </w:r>
      <w:r w:rsidR="00240E77">
        <w:rPr>
          <w:rFonts w:ascii="Times New Roman" w:hAnsi="Times New Roman" w:cs="Times New Roman"/>
          <w:sz w:val="28"/>
          <w:szCs w:val="28"/>
        </w:rPr>
        <w:t>her ruled that Eliot is a beneficia</w:t>
      </w:r>
      <w:r w:rsidR="003F0EB1">
        <w:rPr>
          <w:rFonts w:ascii="Times New Roman" w:hAnsi="Times New Roman" w:cs="Times New Roman"/>
          <w:sz w:val="28"/>
          <w:szCs w:val="28"/>
        </w:rPr>
        <w:t>ry with standi</w:t>
      </w:r>
      <w:r w:rsidR="00240E77">
        <w:rPr>
          <w:rFonts w:ascii="Times New Roman" w:hAnsi="Times New Roman" w:cs="Times New Roman"/>
          <w:sz w:val="28"/>
          <w:szCs w:val="28"/>
        </w:rPr>
        <w:t>ng to participate in litigation</w:t>
      </w:r>
      <w:r w:rsidR="003F0EB1">
        <w:rPr>
          <w:rFonts w:ascii="Times New Roman" w:hAnsi="Times New Roman" w:cs="Times New Roman"/>
          <w:sz w:val="28"/>
          <w:szCs w:val="28"/>
        </w:rPr>
        <w:t xml:space="preserve"> involving the estate. Whether Eliot’s expectancy turns on the will or intestacy laws, or has any validity at all—requires his participation. Consequently, IF THE COURT HAD JURISDICTION, it was error to dismiss him from the case or approve settlement granting substantial sums of money to every Bernstein child but him.</w:t>
      </w:r>
    </w:p>
    <w:p w14:paraId="7828896C" w14:textId="4779D07E" w:rsidR="003F0EB1" w:rsidRDefault="003F0EB1"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Notwithstanding the foregoing, Ted Bernstein bears the burden of proving jurisdiction (which can never be waived) lies in Illinois. The Parties orchestrated a fraud on the court to obtain jurisdiction in Illinois state and federal court because they failed to produce any evidence that the Policy was formed or administered in Illinois</w:t>
      </w:r>
      <w:r w:rsidR="008F1EEF">
        <w:rPr>
          <w:rFonts w:ascii="Times New Roman" w:hAnsi="Times New Roman" w:cs="Times New Roman"/>
          <w:sz w:val="28"/>
          <w:szCs w:val="28"/>
        </w:rPr>
        <w:t xml:space="preserve">. The suit was filed with 4 of the 5 siblings seemingly united, but the omission of Eliot is the evidence the Court had to demonstrate a lack of complete </w:t>
      </w:r>
      <w:r w:rsidR="008F1EEF">
        <w:rPr>
          <w:rFonts w:ascii="Times New Roman" w:hAnsi="Times New Roman" w:cs="Times New Roman"/>
          <w:sz w:val="28"/>
          <w:szCs w:val="28"/>
        </w:rPr>
        <w:lastRenderedPageBreak/>
        <w:t>diversity. Eliot was omitted from the initial filing to perpetrate this fraud, but should have been included as the insurer immediately accomplished.</w:t>
      </w:r>
    </w:p>
    <w:p w14:paraId="16CCD50D" w14:textId="77777777" w:rsidR="008F1EEF" w:rsidRDefault="008F1EEF"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This mandates a finding that the </w:t>
      </w:r>
      <w:r w:rsidR="00A8303E" w:rsidRPr="00C23FF6">
        <w:rPr>
          <w:rFonts w:ascii="Times New Roman" w:hAnsi="Times New Roman" w:cs="Times New Roman"/>
          <w:sz w:val="28"/>
          <w:szCs w:val="28"/>
        </w:rPr>
        <w:t>United States D</w:t>
      </w:r>
      <w:r w:rsidR="009162D4" w:rsidRPr="00C23FF6">
        <w:rPr>
          <w:rFonts w:ascii="Times New Roman" w:hAnsi="Times New Roman" w:cs="Times New Roman"/>
          <w:sz w:val="28"/>
          <w:szCs w:val="28"/>
        </w:rPr>
        <w:t xml:space="preserve">istrict </w:t>
      </w:r>
      <w:r w:rsidR="00A8303E" w:rsidRPr="00C23FF6">
        <w:rPr>
          <w:rFonts w:ascii="Times New Roman" w:hAnsi="Times New Roman" w:cs="Times New Roman"/>
          <w:sz w:val="28"/>
          <w:szCs w:val="28"/>
        </w:rPr>
        <w:t>C</w:t>
      </w:r>
      <w:r w:rsidR="009162D4" w:rsidRPr="00C23FF6">
        <w:rPr>
          <w:rFonts w:ascii="Times New Roman" w:hAnsi="Times New Roman" w:cs="Times New Roman"/>
          <w:sz w:val="28"/>
          <w:szCs w:val="28"/>
        </w:rPr>
        <w:t>ourt</w:t>
      </w:r>
      <w:r w:rsidR="00A8303E" w:rsidRPr="00C23FF6">
        <w:rPr>
          <w:rFonts w:ascii="Times New Roman" w:hAnsi="Times New Roman" w:cs="Times New Roman"/>
          <w:sz w:val="28"/>
          <w:szCs w:val="28"/>
        </w:rPr>
        <w:t xml:space="preserve"> for the Northern District of Illinois (“District Court”)</w:t>
      </w:r>
      <w:r w:rsidR="009162D4" w:rsidRPr="00C23FF6">
        <w:rPr>
          <w:rFonts w:ascii="Times New Roman" w:hAnsi="Times New Roman" w:cs="Times New Roman"/>
          <w:sz w:val="28"/>
          <w:szCs w:val="28"/>
        </w:rPr>
        <w:t xml:space="preserve"> lacks subject matter jurisdiction over this case, rendering all court orders void as a matter of law.</w:t>
      </w:r>
      <w:r w:rsidR="00AA18A4" w:rsidRPr="00C23FF6">
        <w:rPr>
          <w:rFonts w:ascii="Times New Roman" w:hAnsi="Times New Roman" w:cs="Times New Roman"/>
          <w:sz w:val="28"/>
          <w:szCs w:val="28"/>
        </w:rPr>
        <w:t xml:space="preserve"> </w:t>
      </w:r>
      <w:r>
        <w:rPr>
          <w:rFonts w:ascii="Times New Roman" w:hAnsi="Times New Roman" w:cs="Times New Roman"/>
          <w:sz w:val="28"/>
          <w:szCs w:val="28"/>
        </w:rPr>
        <w:t>Jurisdiction is based on the representations of dishonest lawyers and their client, Ted Bernstein, manipulating the process from day one. Ted alleged a “common law” trust that has never been produced or proven to exist and policy that was also curiously absent, but issued by a corporation that Pam worked for.</w:t>
      </w:r>
    </w:p>
    <w:p w14:paraId="483E4D27" w14:textId="77777777" w:rsidR="008F1EEF" w:rsidRDefault="008F1EEF"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The only evidence that exists </w:t>
      </w:r>
      <w:r w:rsidR="00A02187" w:rsidRPr="00C23FF6">
        <w:rPr>
          <w:rFonts w:ascii="Times New Roman" w:hAnsi="Times New Roman" w:cs="Times New Roman"/>
          <w:sz w:val="28"/>
          <w:szCs w:val="28"/>
        </w:rPr>
        <w:t xml:space="preserve">shows that Simon Bernstein’s estate </w:t>
      </w:r>
      <w:r>
        <w:rPr>
          <w:rFonts w:ascii="Times New Roman" w:hAnsi="Times New Roman" w:cs="Times New Roman"/>
          <w:sz w:val="28"/>
          <w:szCs w:val="28"/>
        </w:rPr>
        <w:t xml:space="preserve">is the beneficiary of this purported policy and purported trust that was revocable due to the retention of indicia of ownership and control, which means that the will including Eliot controls and he is being deprived of his rightful inheritance. </w:t>
      </w:r>
    </w:p>
    <w:p w14:paraId="3585062A" w14:textId="77777777" w:rsidR="008F1EEF" w:rsidRDefault="008F1EEF"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Even if this supposed trust existed, the 2000 </w:t>
      </w:r>
      <w:r w:rsidR="00D00D56" w:rsidRPr="00C23FF6">
        <w:rPr>
          <w:rFonts w:ascii="Times New Roman" w:hAnsi="Times New Roman" w:cs="Times New Roman"/>
          <w:sz w:val="28"/>
          <w:szCs w:val="28"/>
        </w:rPr>
        <w:t>“</w:t>
      </w:r>
      <w:r w:rsidR="00011D22" w:rsidRPr="00C23FF6">
        <w:rPr>
          <w:rFonts w:ascii="Times New Roman" w:hAnsi="Times New Roman" w:cs="Times New Roman"/>
          <w:sz w:val="28"/>
          <w:szCs w:val="28"/>
        </w:rPr>
        <w:t xml:space="preserve">Simon Bernstein Life Insurance Trust (“2000 Trust”) that superseded and replaced the 1995 Trust </w:t>
      </w:r>
      <w:r>
        <w:rPr>
          <w:rFonts w:ascii="Times New Roman" w:hAnsi="Times New Roman" w:cs="Times New Roman"/>
          <w:sz w:val="28"/>
          <w:szCs w:val="28"/>
        </w:rPr>
        <w:t xml:space="preserve">would </w:t>
      </w:r>
      <w:r w:rsidR="00A8303E" w:rsidRPr="00C23FF6">
        <w:rPr>
          <w:rFonts w:ascii="Times New Roman" w:hAnsi="Times New Roman" w:cs="Times New Roman"/>
          <w:sz w:val="28"/>
          <w:szCs w:val="28"/>
        </w:rPr>
        <w:t>be</w:t>
      </w:r>
      <w:r w:rsidR="00D00D56" w:rsidRPr="00C23FF6">
        <w:rPr>
          <w:rFonts w:ascii="Times New Roman" w:hAnsi="Times New Roman" w:cs="Times New Roman"/>
          <w:sz w:val="28"/>
          <w:szCs w:val="28"/>
        </w:rPr>
        <w:t xml:space="preserve"> the beneficiary</w:t>
      </w:r>
      <w:r>
        <w:rPr>
          <w:rFonts w:ascii="Times New Roman" w:hAnsi="Times New Roman" w:cs="Times New Roman"/>
          <w:sz w:val="28"/>
          <w:szCs w:val="28"/>
        </w:rPr>
        <w:t xml:space="preserve"> and significant is the fact that no evidence was produced, when clear and convincing evidence is mandated. </w:t>
      </w:r>
    </w:p>
    <w:p w14:paraId="4619F1FE" w14:textId="27279241" w:rsidR="00C23FF6" w:rsidRPr="00C23FF6" w:rsidRDefault="008F1EEF"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Fraud upon fraud deceived the courts into wasting years of time running in circles </w:t>
      </w:r>
      <w:r w:rsidR="00DB597B">
        <w:rPr>
          <w:rFonts w:ascii="Times New Roman" w:hAnsi="Times New Roman" w:cs="Times New Roman"/>
          <w:sz w:val="28"/>
          <w:szCs w:val="28"/>
        </w:rPr>
        <w:t xml:space="preserve">in filing pleadings in Illinois State and Federal and Florida probate court, </w:t>
      </w:r>
      <w:r w:rsidR="00DB597B">
        <w:rPr>
          <w:rFonts w:ascii="Times New Roman" w:hAnsi="Times New Roman" w:cs="Times New Roman"/>
          <w:sz w:val="28"/>
          <w:szCs w:val="28"/>
        </w:rPr>
        <w:lastRenderedPageBreak/>
        <w:t xml:space="preserve">none of whom have </w:t>
      </w:r>
      <w:r w:rsidR="00A02187" w:rsidRPr="00C23FF6">
        <w:rPr>
          <w:rFonts w:ascii="Times New Roman" w:hAnsi="Times New Roman" w:cs="Times New Roman"/>
          <w:sz w:val="28"/>
          <w:szCs w:val="28"/>
        </w:rPr>
        <w:t>jurisdiction</w:t>
      </w:r>
      <w:r w:rsidR="00011D22" w:rsidRPr="00C23FF6">
        <w:rPr>
          <w:rFonts w:ascii="Times New Roman" w:hAnsi="Times New Roman" w:cs="Times New Roman"/>
          <w:sz w:val="28"/>
          <w:szCs w:val="28"/>
        </w:rPr>
        <w:t xml:space="preserve"> to hear </w:t>
      </w:r>
      <w:r w:rsidR="00DB597B">
        <w:rPr>
          <w:rFonts w:ascii="Times New Roman" w:hAnsi="Times New Roman" w:cs="Times New Roman"/>
          <w:sz w:val="28"/>
          <w:szCs w:val="28"/>
        </w:rPr>
        <w:t xml:space="preserve">matters involving an </w:t>
      </w:r>
      <w:r w:rsidR="00011D22" w:rsidRPr="00C23FF6">
        <w:rPr>
          <w:rFonts w:ascii="Times New Roman" w:hAnsi="Times New Roman" w:cs="Times New Roman"/>
          <w:sz w:val="28"/>
          <w:szCs w:val="28"/>
        </w:rPr>
        <w:t xml:space="preserve">InterVivos </w:t>
      </w:r>
      <w:r w:rsidR="00DB597B">
        <w:rPr>
          <w:rFonts w:ascii="Times New Roman" w:hAnsi="Times New Roman" w:cs="Times New Roman"/>
          <w:sz w:val="28"/>
          <w:szCs w:val="28"/>
        </w:rPr>
        <w:t xml:space="preserve">trust, which Ted alleges this was. </w:t>
      </w:r>
    </w:p>
    <w:p w14:paraId="36E48E9B" w14:textId="2AC4713E" w:rsidR="009162D4" w:rsidRDefault="00EB19DD"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Scott Wellington of Jackson (successor to </w:t>
      </w:r>
      <w:r w:rsidR="00BE6EE8">
        <w:rPr>
          <w:rFonts w:ascii="Times New Roman" w:hAnsi="Times New Roman" w:cs="Times New Roman"/>
          <w:sz w:val="28"/>
          <w:szCs w:val="28"/>
        </w:rPr>
        <w:t xml:space="preserve">defendant </w:t>
      </w:r>
      <w:r>
        <w:rPr>
          <w:rFonts w:ascii="Times New Roman" w:hAnsi="Times New Roman" w:cs="Times New Roman"/>
          <w:sz w:val="28"/>
          <w:szCs w:val="28"/>
        </w:rPr>
        <w:t>Heritage Union Life Insurance</w:t>
      </w:r>
      <w:r w:rsidR="00710986">
        <w:rPr>
          <w:rFonts w:ascii="Times New Roman" w:hAnsi="Times New Roman" w:cs="Times New Roman"/>
          <w:sz w:val="28"/>
          <w:szCs w:val="28"/>
        </w:rPr>
        <w:t xml:space="preserve"> </w:t>
      </w:r>
      <w:r w:rsidR="00BE6EE8">
        <w:rPr>
          <w:rFonts w:ascii="Times New Roman" w:hAnsi="Times New Roman" w:cs="Times New Roman"/>
          <w:sz w:val="28"/>
          <w:szCs w:val="28"/>
        </w:rPr>
        <w:t>Company (</w:t>
      </w:r>
      <w:r w:rsidR="00710986">
        <w:rPr>
          <w:rFonts w:ascii="Times New Roman" w:hAnsi="Times New Roman" w:cs="Times New Roman"/>
          <w:sz w:val="28"/>
          <w:szCs w:val="28"/>
        </w:rPr>
        <w:t>“Heritage”)</w:t>
      </w:r>
      <w:r>
        <w:rPr>
          <w:rFonts w:ascii="Times New Roman" w:hAnsi="Times New Roman" w:cs="Times New Roman"/>
          <w:sz w:val="28"/>
          <w:szCs w:val="28"/>
        </w:rPr>
        <w:t>) and A</w:t>
      </w:r>
      <w:r w:rsidR="00C606D7">
        <w:rPr>
          <w:rFonts w:ascii="Times New Roman" w:hAnsi="Times New Roman" w:cs="Times New Roman"/>
          <w:sz w:val="28"/>
          <w:szCs w:val="28"/>
        </w:rPr>
        <w:t>dam</w:t>
      </w:r>
      <w:r>
        <w:rPr>
          <w:rFonts w:ascii="Times New Roman" w:hAnsi="Times New Roman" w:cs="Times New Roman"/>
          <w:sz w:val="28"/>
          <w:szCs w:val="28"/>
        </w:rPr>
        <w:t xml:space="preserve"> Simon</w:t>
      </w:r>
      <w:r w:rsidR="00011D22">
        <w:rPr>
          <w:rFonts w:ascii="Times New Roman" w:hAnsi="Times New Roman" w:cs="Times New Roman"/>
          <w:sz w:val="28"/>
          <w:szCs w:val="28"/>
        </w:rPr>
        <w:t xml:space="preserve"> (“A. Simon”)</w:t>
      </w:r>
      <w:r>
        <w:rPr>
          <w:rFonts w:ascii="Times New Roman" w:hAnsi="Times New Roman" w:cs="Times New Roman"/>
          <w:sz w:val="28"/>
          <w:szCs w:val="28"/>
        </w:rPr>
        <w:t xml:space="preserve">, </w:t>
      </w:r>
      <w:r w:rsidR="00BE6EE8">
        <w:rPr>
          <w:rFonts w:ascii="Times New Roman" w:hAnsi="Times New Roman" w:cs="Times New Roman"/>
          <w:b/>
          <w:sz w:val="28"/>
          <w:szCs w:val="28"/>
          <w:u w:val="single"/>
        </w:rPr>
        <w:t>all</w:t>
      </w:r>
      <w:r w:rsidRPr="009162D4">
        <w:rPr>
          <w:rFonts w:ascii="Times New Roman" w:hAnsi="Times New Roman" w:cs="Times New Roman"/>
          <w:b/>
          <w:sz w:val="28"/>
          <w:szCs w:val="28"/>
          <w:u w:val="single"/>
        </w:rPr>
        <w:t xml:space="preserve"> recognized </w:t>
      </w:r>
      <w:r w:rsidR="00BE6EE8">
        <w:rPr>
          <w:rFonts w:ascii="Times New Roman" w:hAnsi="Times New Roman" w:cs="Times New Roman"/>
          <w:b/>
          <w:sz w:val="28"/>
          <w:szCs w:val="28"/>
          <w:u w:val="single"/>
        </w:rPr>
        <w:t xml:space="preserve">and agreed in writing </w:t>
      </w:r>
      <w:r w:rsidRPr="009162D4">
        <w:rPr>
          <w:rFonts w:ascii="Times New Roman" w:hAnsi="Times New Roman" w:cs="Times New Roman"/>
          <w:b/>
          <w:sz w:val="28"/>
          <w:szCs w:val="28"/>
          <w:u w:val="single"/>
        </w:rPr>
        <w:t xml:space="preserve">that jurisdiction and venue </w:t>
      </w:r>
      <w:r w:rsidR="00C606D7">
        <w:rPr>
          <w:rFonts w:ascii="Times New Roman" w:hAnsi="Times New Roman" w:cs="Times New Roman"/>
          <w:b/>
          <w:sz w:val="28"/>
          <w:szCs w:val="28"/>
          <w:u w:val="single"/>
        </w:rPr>
        <w:t xml:space="preserve">for an interpleader action </w:t>
      </w:r>
      <w:r w:rsidRPr="009162D4">
        <w:rPr>
          <w:rFonts w:ascii="Times New Roman" w:hAnsi="Times New Roman" w:cs="Times New Roman"/>
          <w:b/>
          <w:sz w:val="28"/>
          <w:szCs w:val="28"/>
          <w:u w:val="single"/>
        </w:rPr>
        <w:t>existed in PALM BEACH, FLORIDA, where the estate was being administered after the death of Simon L. Bernstein</w:t>
      </w:r>
      <w:r w:rsidR="009B030C">
        <w:rPr>
          <w:rFonts w:ascii="Times New Roman" w:hAnsi="Times New Roman" w:cs="Times New Roman"/>
          <w:sz w:val="28"/>
          <w:szCs w:val="28"/>
        </w:rPr>
        <w:t xml:space="preserve">. </w:t>
      </w:r>
    </w:p>
    <w:p w14:paraId="0D3A675C" w14:textId="25D5A49D" w:rsidR="00024AC3" w:rsidRDefault="005862B9"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Counsel all agreed that venue and jurisdiction was in Florida civil court, to the extent it existed at all, an assumption based upon no evidence that’s credible. </w:t>
      </w:r>
      <w:r w:rsidR="009B030C">
        <w:rPr>
          <w:rFonts w:ascii="Times New Roman" w:hAnsi="Times New Roman" w:cs="Times New Roman"/>
          <w:sz w:val="28"/>
          <w:szCs w:val="28"/>
        </w:rPr>
        <w:t xml:space="preserve">Florida State Court, pursuant to Fla. Sta. 737.024 and Chapter 47, </w:t>
      </w:r>
      <w:r>
        <w:rPr>
          <w:rFonts w:ascii="Times New Roman" w:hAnsi="Times New Roman" w:cs="Times New Roman"/>
          <w:sz w:val="28"/>
          <w:szCs w:val="28"/>
        </w:rPr>
        <w:t xml:space="preserve">had jurisdiction to the exclusion of any court courts, </w:t>
      </w:r>
      <w:r w:rsidR="009B030C">
        <w:rPr>
          <w:rFonts w:ascii="Times New Roman" w:hAnsi="Times New Roman" w:cs="Times New Roman"/>
          <w:sz w:val="28"/>
          <w:szCs w:val="28"/>
        </w:rPr>
        <w:t>because the alleged 1995 Trust</w:t>
      </w:r>
      <w:r w:rsidR="00AA18A4">
        <w:rPr>
          <w:rFonts w:ascii="Times New Roman" w:hAnsi="Times New Roman" w:cs="Times New Roman"/>
          <w:sz w:val="28"/>
          <w:szCs w:val="28"/>
        </w:rPr>
        <w:t>’s</w:t>
      </w:r>
      <w:r w:rsidR="009B030C">
        <w:rPr>
          <w:rFonts w:ascii="Times New Roman" w:hAnsi="Times New Roman" w:cs="Times New Roman"/>
          <w:sz w:val="28"/>
          <w:szCs w:val="28"/>
        </w:rPr>
        <w:t xml:space="preserve"> principal place of administration and situs was and remained in Palm Beach County, Florida. </w:t>
      </w:r>
    </w:p>
    <w:p w14:paraId="5023891C" w14:textId="231DC69B" w:rsidR="009162D4" w:rsidRDefault="005862B9"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The interpleader suing Eliot to determine the rights and liabilities of the parties reinforced the obvious fact that no diversity existed from the outset. </w:t>
      </w:r>
    </w:p>
    <w:p w14:paraId="1DFFF304" w14:textId="2EA97A6B" w:rsidR="009B030C" w:rsidRDefault="005862B9"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The bottom line is this Court lacks jurisdiction, as did the Illinois state and federal courts, but nonetheless mandates a finding by this Court of the same to undo the spider web of fraud perpetrated upon the Courts</w:t>
      </w:r>
      <w:r w:rsidR="009B030C">
        <w:rPr>
          <w:rFonts w:ascii="Times New Roman" w:hAnsi="Times New Roman" w:cs="Times New Roman"/>
          <w:sz w:val="28"/>
          <w:szCs w:val="28"/>
        </w:rPr>
        <w:t xml:space="preserve"> </w:t>
      </w:r>
    </w:p>
    <w:p w14:paraId="1EC9DEC6" w14:textId="3D91161A" w:rsidR="00466FDD" w:rsidRPr="005862B9" w:rsidRDefault="005862B9"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Ted and Simon agreed to dismiss the Illinois action if the interpleader action was filed by the insurer in Florida, but consistent with the lack of integrity demonstrated in 4 years of fraud, they failed to honor this promise</w:t>
      </w:r>
      <w:r w:rsidR="00466FDD" w:rsidRPr="005862B9">
        <w:rPr>
          <w:rFonts w:ascii="Times New Roman" w:hAnsi="Times New Roman" w:cs="Times New Roman"/>
          <w:sz w:val="28"/>
          <w:szCs w:val="28"/>
        </w:rPr>
        <w:t xml:space="preserve">, </w:t>
      </w:r>
      <w:r w:rsidR="00220706" w:rsidRPr="005862B9">
        <w:rPr>
          <w:rFonts w:ascii="Times New Roman" w:hAnsi="Times New Roman" w:cs="Times New Roman"/>
          <w:sz w:val="28"/>
          <w:szCs w:val="28"/>
        </w:rPr>
        <w:t xml:space="preserve">forcing </w:t>
      </w:r>
      <w:r w:rsidR="00466FDD" w:rsidRPr="005862B9">
        <w:rPr>
          <w:rFonts w:ascii="Times New Roman" w:hAnsi="Times New Roman" w:cs="Times New Roman"/>
          <w:sz w:val="28"/>
          <w:szCs w:val="28"/>
        </w:rPr>
        <w:t xml:space="preserve">Jackson </w:t>
      </w:r>
      <w:r w:rsidR="00466FDD" w:rsidRPr="005862B9">
        <w:rPr>
          <w:rFonts w:ascii="Times New Roman" w:hAnsi="Times New Roman" w:cs="Times New Roman"/>
          <w:sz w:val="28"/>
          <w:szCs w:val="28"/>
        </w:rPr>
        <w:lastRenderedPageBreak/>
        <w:t>National</w:t>
      </w:r>
      <w:r w:rsidR="00C23FF6" w:rsidRPr="005862B9">
        <w:rPr>
          <w:rFonts w:ascii="Times New Roman" w:hAnsi="Times New Roman" w:cs="Times New Roman"/>
          <w:sz w:val="28"/>
          <w:szCs w:val="28"/>
        </w:rPr>
        <w:t xml:space="preserve"> to respond to that complaint </w:t>
      </w:r>
      <w:r w:rsidR="000F0140" w:rsidRPr="005862B9">
        <w:rPr>
          <w:rFonts w:ascii="Times New Roman" w:hAnsi="Times New Roman" w:cs="Times New Roman"/>
          <w:sz w:val="28"/>
          <w:szCs w:val="28"/>
        </w:rPr>
        <w:t xml:space="preserve">timely </w:t>
      </w:r>
      <w:r w:rsidR="00C23FF6" w:rsidRPr="005862B9">
        <w:rPr>
          <w:rFonts w:ascii="Times New Roman" w:hAnsi="Times New Roman" w:cs="Times New Roman"/>
          <w:sz w:val="28"/>
          <w:szCs w:val="28"/>
        </w:rPr>
        <w:t xml:space="preserve">and </w:t>
      </w:r>
      <w:r w:rsidR="000F0140" w:rsidRPr="005862B9">
        <w:rPr>
          <w:rFonts w:ascii="Times New Roman" w:hAnsi="Times New Roman" w:cs="Times New Roman"/>
          <w:sz w:val="28"/>
          <w:szCs w:val="28"/>
        </w:rPr>
        <w:t xml:space="preserve">then </w:t>
      </w:r>
      <w:r w:rsidR="00C23FF6" w:rsidRPr="005862B9">
        <w:rPr>
          <w:rFonts w:ascii="Times New Roman" w:hAnsi="Times New Roman" w:cs="Times New Roman"/>
          <w:sz w:val="28"/>
          <w:szCs w:val="28"/>
        </w:rPr>
        <w:t>move</w:t>
      </w:r>
      <w:r w:rsidR="00466FDD" w:rsidRPr="005862B9">
        <w:rPr>
          <w:rFonts w:ascii="Times New Roman" w:hAnsi="Times New Roman" w:cs="Times New Roman"/>
          <w:sz w:val="28"/>
          <w:szCs w:val="28"/>
        </w:rPr>
        <w:t xml:space="preserve"> to remove the case </w:t>
      </w:r>
      <w:r w:rsidR="00C23FF6" w:rsidRPr="005862B9">
        <w:rPr>
          <w:rFonts w:ascii="Times New Roman" w:hAnsi="Times New Roman" w:cs="Times New Roman"/>
          <w:sz w:val="28"/>
          <w:szCs w:val="28"/>
        </w:rPr>
        <w:t xml:space="preserve">from state court </w:t>
      </w:r>
      <w:r w:rsidR="00466FDD" w:rsidRPr="005862B9">
        <w:rPr>
          <w:rFonts w:ascii="Times New Roman" w:hAnsi="Times New Roman" w:cs="Times New Roman"/>
          <w:sz w:val="28"/>
          <w:szCs w:val="28"/>
        </w:rPr>
        <w:t>to Illinois Federal Court based upon diversity jurisdic</w:t>
      </w:r>
      <w:r>
        <w:rPr>
          <w:rFonts w:ascii="Times New Roman" w:hAnsi="Times New Roman" w:cs="Times New Roman"/>
          <w:sz w:val="28"/>
          <w:szCs w:val="28"/>
        </w:rPr>
        <w:t>tion, pursuant to 28 U.S.C. 144, when a motion to dismiss was the appropriate course of action</w:t>
      </w:r>
      <w:r w:rsidR="00466FDD" w:rsidRPr="005862B9">
        <w:rPr>
          <w:rFonts w:ascii="Times New Roman" w:hAnsi="Times New Roman" w:cs="Times New Roman"/>
          <w:sz w:val="28"/>
          <w:szCs w:val="28"/>
        </w:rPr>
        <w:t xml:space="preserve">. </w:t>
      </w:r>
    </w:p>
    <w:p w14:paraId="5AB91E50" w14:textId="47345348" w:rsidR="009162D4" w:rsidRDefault="009162D4"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Subject matter jurisdiction</w:t>
      </w:r>
      <w:r w:rsidR="00C23FF6">
        <w:rPr>
          <w:rFonts w:ascii="Times New Roman" w:hAnsi="Times New Roman" w:cs="Times New Roman"/>
          <w:sz w:val="28"/>
          <w:szCs w:val="28"/>
        </w:rPr>
        <w:t xml:space="preserve"> and venue are</w:t>
      </w:r>
      <w:r>
        <w:rPr>
          <w:rFonts w:ascii="Times New Roman" w:hAnsi="Times New Roman" w:cs="Times New Roman"/>
          <w:sz w:val="28"/>
          <w:szCs w:val="28"/>
        </w:rPr>
        <w:t xml:space="preserve"> in Palm Beach Florida, not Illinois, depriving </w:t>
      </w:r>
      <w:r w:rsidR="004B2E28">
        <w:rPr>
          <w:rFonts w:ascii="Times New Roman" w:hAnsi="Times New Roman" w:cs="Times New Roman"/>
          <w:sz w:val="28"/>
          <w:szCs w:val="28"/>
        </w:rPr>
        <w:t xml:space="preserve">the District </w:t>
      </w:r>
      <w:r w:rsidR="005862B9">
        <w:rPr>
          <w:rFonts w:ascii="Times New Roman" w:hAnsi="Times New Roman" w:cs="Times New Roman"/>
          <w:sz w:val="28"/>
          <w:szCs w:val="28"/>
        </w:rPr>
        <w:t xml:space="preserve">Court </w:t>
      </w:r>
      <w:r>
        <w:rPr>
          <w:rFonts w:ascii="Times New Roman" w:hAnsi="Times New Roman" w:cs="Times New Roman"/>
          <w:sz w:val="28"/>
          <w:szCs w:val="28"/>
        </w:rPr>
        <w:t>of jurisdiction to enter a valid order. For this reason alone, the case must be dismissed or transferred.</w:t>
      </w:r>
      <w:r w:rsidR="005F563C">
        <w:rPr>
          <w:rFonts w:ascii="Times New Roman" w:hAnsi="Times New Roman" w:cs="Times New Roman"/>
          <w:sz w:val="28"/>
          <w:szCs w:val="28"/>
        </w:rPr>
        <w:t xml:space="preserve">  Eliot seeks a ruling from </w:t>
      </w:r>
      <w:r w:rsidR="004B2E28">
        <w:rPr>
          <w:rFonts w:ascii="Times New Roman" w:hAnsi="Times New Roman" w:cs="Times New Roman"/>
          <w:sz w:val="28"/>
          <w:szCs w:val="28"/>
        </w:rPr>
        <w:t>this Court</w:t>
      </w:r>
      <w:r w:rsidR="005F563C">
        <w:rPr>
          <w:rFonts w:ascii="Times New Roman" w:hAnsi="Times New Roman" w:cs="Times New Roman"/>
          <w:sz w:val="28"/>
          <w:szCs w:val="28"/>
        </w:rPr>
        <w:t xml:space="preserve"> that </w:t>
      </w:r>
      <w:r w:rsidR="004B2E28">
        <w:rPr>
          <w:rFonts w:ascii="Times New Roman" w:hAnsi="Times New Roman" w:cs="Times New Roman"/>
          <w:sz w:val="28"/>
          <w:szCs w:val="28"/>
        </w:rPr>
        <w:t>the District</w:t>
      </w:r>
      <w:r w:rsidR="005F563C">
        <w:rPr>
          <w:rFonts w:ascii="Times New Roman" w:hAnsi="Times New Roman" w:cs="Times New Roman"/>
          <w:sz w:val="28"/>
          <w:szCs w:val="28"/>
        </w:rPr>
        <w:t xml:space="preserve"> </w:t>
      </w:r>
      <w:r w:rsidR="004B2E28">
        <w:rPr>
          <w:rFonts w:ascii="Times New Roman" w:hAnsi="Times New Roman" w:cs="Times New Roman"/>
          <w:sz w:val="28"/>
          <w:szCs w:val="28"/>
        </w:rPr>
        <w:t>C</w:t>
      </w:r>
      <w:r w:rsidR="005F563C">
        <w:rPr>
          <w:rFonts w:ascii="Times New Roman" w:hAnsi="Times New Roman" w:cs="Times New Roman"/>
          <w:sz w:val="28"/>
          <w:szCs w:val="28"/>
        </w:rPr>
        <w:t xml:space="preserve">ourt lacks jurisdiction over the subject matter, voiding all orders and dismissing the case or transferring it to Florida District Court, given </w:t>
      </w:r>
      <w:r w:rsidR="00AB6F0D">
        <w:rPr>
          <w:rFonts w:ascii="Times New Roman" w:hAnsi="Times New Roman" w:cs="Times New Roman"/>
          <w:sz w:val="28"/>
          <w:szCs w:val="28"/>
        </w:rPr>
        <w:t>I</w:t>
      </w:r>
      <w:r w:rsidR="005F563C">
        <w:rPr>
          <w:rFonts w:ascii="Times New Roman" w:hAnsi="Times New Roman" w:cs="Times New Roman"/>
          <w:sz w:val="28"/>
          <w:szCs w:val="28"/>
        </w:rPr>
        <w:t>nter</w:t>
      </w:r>
      <w:r w:rsidR="00AB6F0D">
        <w:rPr>
          <w:rFonts w:ascii="Times New Roman" w:hAnsi="Times New Roman" w:cs="Times New Roman"/>
          <w:sz w:val="28"/>
          <w:szCs w:val="28"/>
        </w:rPr>
        <w:t>V</w:t>
      </w:r>
      <w:r w:rsidR="005F563C">
        <w:rPr>
          <w:rFonts w:ascii="Times New Roman" w:hAnsi="Times New Roman" w:cs="Times New Roman"/>
          <w:sz w:val="28"/>
          <w:szCs w:val="28"/>
        </w:rPr>
        <w:t>ivos trusts have no jurisdiction in</w:t>
      </w:r>
      <w:r w:rsidR="00815F55">
        <w:rPr>
          <w:rFonts w:ascii="Times New Roman" w:hAnsi="Times New Roman" w:cs="Times New Roman"/>
          <w:sz w:val="28"/>
          <w:szCs w:val="28"/>
        </w:rPr>
        <w:t xml:space="preserve"> the</w:t>
      </w:r>
      <w:r w:rsidR="005F563C">
        <w:rPr>
          <w:rFonts w:ascii="Times New Roman" w:hAnsi="Times New Roman" w:cs="Times New Roman"/>
          <w:sz w:val="28"/>
          <w:szCs w:val="28"/>
        </w:rPr>
        <w:t xml:space="preserve"> </w:t>
      </w:r>
      <w:r w:rsidR="00283A24">
        <w:rPr>
          <w:rFonts w:ascii="Times New Roman" w:hAnsi="Times New Roman" w:cs="Times New Roman"/>
          <w:sz w:val="28"/>
          <w:szCs w:val="28"/>
        </w:rPr>
        <w:t xml:space="preserve">state </w:t>
      </w:r>
      <w:r w:rsidR="005F563C">
        <w:rPr>
          <w:rFonts w:ascii="Times New Roman" w:hAnsi="Times New Roman" w:cs="Times New Roman"/>
          <w:sz w:val="28"/>
          <w:szCs w:val="28"/>
        </w:rPr>
        <w:t xml:space="preserve">probate court. </w:t>
      </w:r>
    </w:p>
    <w:p w14:paraId="284C8A93" w14:textId="77777777" w:rsidR="00C54479" w:rsidRDefault="005F563C"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Eliot further seeks for the </w:t>
      </w:r>
      <w:r w:rsidR="004B2E28">
        <w:rPr>
          <w:rFonts w:ascii="Times New Roman" w:hAnsi="Times New Roman" w:cs="Times New Roman"/>
          <w:sz w:val="28"/>
          <w:szCs w:val="28"/>
        </w:rPr>
        <w:t xml:space="preserve">this Appellate Court </w:t>
      </w:r>
      <w:r>
        <w:rPr>
          <w:rFonts w:ascii="Times New Roman" w:hAnsi="Times New Roman" w:cs="Times New Roman"/>
          <w:sz w:val="28"/>
          <w:szCs w:val="28"/>
        </w:rPr>
        <w:t xml:space="preserve">to overturn the order granting </w:t>
      </w:r>
      <w:r w:rsidR="004B2E28">
        <w:rPr>
          <w:rFonts w:ascii="Times New Roman" w:hAnsi="Times New Roman" w:cs="Times New Roman"/>
          <w:sz w:val="28"/>
          <w:szCs w:val="28"/>
        </w:rPr>
        <w:t>S</w:t>
      </w:r>
      <w:r>
        <w:rPr>
          <w:rFonts w:ascii="Times New Roman" w:hAnsi="Times New Roman" w:cs="Times New Roman"/>
          <w:sz w:val="28"/>
          <w:szCs w:val="28"/>
        </w:rPr>
        <w:t xml:space="preserve">ummary </w:t>
      </w:r>
      <w:r w:rsidR="004B2E28">
        <w:rPr>
          <w:rFonts w:ascii="Times New Roman" w:hAnsi="Times New Roman" w:cs="Times New Roman"/>
          <w:sz w:val="28"/>
          <w:szCs w:val="28"/>
        </w:rPr>
        <w:t>J</w:t>
      </w:r>
      <w:r>
        <w:rPr>
          <w:rFonts w:ascii="Times New Roman" w:hAnsi="Times New Roman" w:cs="Times New Roman"/>
          <w:sz w:val="28"/>
          <w:szCs w:val="28"/>
        </w:rPr>
        <w:t>udgment against him based on not being a beneficiary of the Simon Bernstein Estate</w:t>
      </w:r>
      <w:r w:rsidR="00283A24">
        <w:rPr>
          <w:rFonts w:ascii="Times New Roman" w:hAnsi="Times New Roman" w:cs="Times New Roman"/>
          <w:sz w:val="28"/>
          <w:szCs w:val="28"/>
        </w:rPr>
        <w:t xml:space="preserve"> and lacking standing</w:t>
      </w:r>
      <w:r w:rsidR="004B2E28">
        <w:rPr>
          <w:rFonts w:ascii="Times New Roman" w:hAnsi="Times New Roman" w:cs="Times New Roman"/>
          <w:sz w:val="28"/>
          <w:szCs w:val="28"/>
        </w:rPr>
        <w:t xml:space="preserve"> in the estate that was </w:t>
      </w:r>
      <w:r>
        <w:rPr>
          <w:rFonts w:ascii="Times New Roman" w:hAnsi="Times New Roman" w:cs="Times New Roman"/>
          <w:sz w:val="28"/>
          <w:szCs w:val="28"/>
        </w:rPr>
        <w:t>based on</w:t>
      </w:r>
      <w:r w:rsidR="00283A24">
        <w:rPr>
          <w:rFonts w:ascii="Times New Roman" w:hAnsi="Times New Roman" w:cs="Times New Roman"/>
          <w:sz w:val="28"/>
          <w:szCs w:val="28"/>
        </w:rPr>
        <w:t xml:space="preserve"> an alleged </w:t>
      </w:r>
      <w:r w:rsidR="00220706">
        <w:rPr>
          <w:rFonts w:ascii="Times New Roman" w:hAnsi="Times New Roman" w:cs="Times New Roman"/>
          <w:sz w:val="28"/>
          <w:szCs w:val="28"/>
        </w:rPr>
        <w:t>o</w:t>
      </w:r>
      <w:r w:rsidR="00283A24">
        <w:rPr>
          <w:rFonts w:ascii="Times New Roman" w:hAnsi="Times New Roman" w:cs="Times New Roman"/>
          <w:sz w:val="28"/>
          <w:szCs w:val="28"/>
        </w:rPr>
        <w:t>rder of</w:t>
      </w:r>
      <w:r>
        <w:rPr>
          <w:rFonts w:ascii="Times New Roman" w:hAnsi="Times New Roman" w:cs="Times New Roman"/>
          <w:sz w:val="28"/>
          <w:szCs w:val="28"/>
        </w:rPr>
        <w:t xml:space="preserve"> </w:t>
      </w:r>
      <w:r w:rsidR="00283A24">
        <w:rPr>
          <w:rFonts w:ascii="Times New Roman" w:hAnsi="Times New Roman" w:cs="Times New Roman"/>
          <w:sz w:val="28"/>
          <w:szCs w:val="28"/>
        </w:rPr>
        <w:t xml:space="preserve">Judge John L. Phillips </w:t>
      </w:r>
      <w:r w:rsidR="00220706">
        <w:rPr>
          <w:rFonts w:ascii="Times New Roman" w:hAnsi="Times New Roman" w:cs="Times New Roman"/>
          <w:sz w:val="28"/>
          <w:szCs w:val="28"/>
        </w:rPr>
        <w:t>(“Phillips”)</w:t>
      </w:r>
      <w:r w:rsidR="00283A24">
        <w:rPr>
          <w:rFonts w:ascii="Times New Roman" w:hAnsi="Times New Roman" w:cs="Times New Roman"/>
          <w:sz w:val="28"/>
          <w:szCs w:val="28"/>
        </w:rPr>
        <w:t xml:space="preserve"> of the Florida probate court that was never provided to the </w:t>
      </w:r>
      <w:r w:rsidR="004B2E28">
        <w:rPr>
          <w:rFonts w:ascii="Times New Roman" w:hAnsi="Times New Roman" w:cs="Times New Roman"/>
          <w:sz w:val="28"/>
          <w:szCs w:val="28"/>
        </w:rPr>
        <w:t>D</w:t>
      </w:r>
      <w:r w:rsidR="00283A24">
        <w:rPr>
          <w:rFonts w:ascii="Times New Roman" w:hAnsi="Times New Roman" w:cs="Times New Roman"/>
          <w:sz w:val="28"/>
          <w:szCs w:val="28"/>
        </w:rPr>
        <w:t xml:space="preserve">istrict </w:t>
      </w:r>
      <w:r w:rsidR="004B2E28">
        <w:rPr>
          <w:rFonts w:ascii="Times New Roman" w:hAnsi="Times New Roman" w:cs="Times New Roman"/>
          <w:sz w:val="28"/>
          <w:szCs w:val="28"/>
        </w:rPr>
        <w:t>C</w:t>
      </w:r>
      <w:r w:rsidR="00283A24">
        <w:rPr>
          <w:rFonts w:ascii="Times New Roman" w:hAnsi="Times New Roman" w:cs="Times New Roman"/>
          <w:sz w:val="28"/>
          <w:szCs w:val="28"/>
        </w:rPr>
        <w:t>ourt</w:t>
      </w:r>
      <w:r w:rsidR="00220706">
        <w:rPr>
          <w:rFonts w:ascii="Times New Roman" w:hAnsi="Times New Roman" w:cs="Times New Roman"/>
          <w:sz w:val="28"/>
          <w:szCs w:val="28"/>
        </w:rPr>
        <w:t xml:space="preserve"> despite being</w:t>
      </w:r>
      <w:r w:rsidR="004B2E28">
        <w:rPr>
          <w:rFonts w:ascii="Times New Roman" w:hAnsi="Times New Roman" w:cs="Times New Roman"/>
          <w:sz w:val="28"/>
          <w:szCs w:val="28"/>
        </w:rPr>
        <w:t xml:space="preserve"> claimed</w:t>
      </w:r>
      <w:r w:rsidR="00220706">
        <w:rPr>
          <w:rFonts w:ascii="Times New Roman" w:hAnsi="Times New Roman" w:cs="Times New Roman"/>
          <w:sz w:val="28"/>
          <w:szCs w:val="28"/>
        </w:rPr>
        <w:t xml:space="preserve"> in Plaintiffs statements of material facts provided with their Summary Judgment papers</w:t>
      </w:r>
      <w:r w:rsidR="00283A24">
        <w:rPr>
          <w:rFonts w:ascii="Times New Roman" w:hAnsi="Times New Roman" w:cs="Times New Roman"/>
          <w:sz w:val="28"/>
          <w:szCs w:val="28"/>
        </w:rPr>
        <w:t xml:space="preserve"> </w:t>
      </w:r>
      <w:r w:rsidR="004B2E28">
        <w:rPr>
          <w:rFonts w:ascii="Times New Roman" w:hAnsi="Times New Roman" w:cs="Times New Roman"/>
          <w:sz w:val="28"/>
          <w:szCs w:val="28"/>
        </w:rPr>
        <w:t xml:space="preserve">that </w:t>
      </w:r>
      <w:r w:rsidR="00815F55">
        <w:rPr>
          <w:rFonts w:ascii="Times New Roman" w:hAnsi="Times New Roman" w:cs="Times New Roman"/>
          <w:sz w:val="28"/>
          <w:szCs w:val="28"/>
        </w:rPr>
        <w:t>alleg</w:t>
      </w:r>
      <w:r w:rsidR="004B2E28">
        <w:rPr>
          <w:rFonts w:ascii="Times New Roman" w:hAnsi="Times New Roman" w:cs="Times New Roman"/>
          <w:sz w:val="28"/>
          <w:szCs w:val="28"/>
        </w:rPr>
        <w:t>ed</w:t>
      </w:r>
      <w:r w:rsidR="00815F55">
        <w:rPr>
          <w:rFonts w:ascii="Times New Roman" w:hAnsi="Times New Roman" w:cs="Times New Roman"/>
          <w:sz w:val="28"/>
          <w:szCs w:val="28"/>
        </w:rPr>
        <w:t xml:space="preserve"> a </w:t>
      </w:r>
      <w:r>
        <w:rPr>
          <w:rFonts w:ascii="Times New Roman" w:hAnsi="Times New Roman" w:cs="Times New Roman"/>
          <w:sz w:val="28"/>
          <w:szCs w:val="28"/>
        </w:rPr>
        <w:t>ruling</w:t>
      </w:r>
      <w:r w:rsidR="00815F55">
        <w:rPr>
          <w:rFonts w:ascii="Times New Roman" w:hAnsi="Times New Roman" w:cs="Times New Roman"/>
          <w:sz w:val="28"/>
          <w:szCs w:val="28"/>
        </w:rPr>
        <w:t xml:space="preserve"> had been issued stating Eliot was not a beneficiary of the Estate of Simon</w:t>
      </w:r>
      <w:r w:rsidR="004B2E28">
        <w:rPr>
          <w:rFonts w:ascii="Times New Roman" w:hAnsi="Times New Roman" w:cs="Times New Roman"/>
          <w:sz w:val="28"/>
          <w:szCs w:val="28"/>
        </w:rPr>
        <w:t xml:space="preserve"> and did not have standing</w:t>
      </w:r>
      <w:r>
        <w:rPr>
          <w:rFonts w:ascii="Times New Roman" w:hAnsi="Times New Roman" w:cs="Times New Roman"/>
          <w:sz w:val="28"/>
          <w:szCs w:val="28"/>
        </w:rPr>
        <w:t xml:space="preserve">. </w:t>
      </w:r>
    </w:p>
    <w:p w14:paraId="77EC1A68" w14:textId="1B6CF0E3" w:rsidR="00220706" w:rsidRDefault="00283A24"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Later, after the </w:t>
      </w:r>
      <w:r w:rsidR="004B2E28">
        <w:rPr>
          <w:rFonts w:ascii="Times New Roman" w:hAnsi="Times New Roman" w:cs="Times New Roman"/>
          <w:sz w:val="28"/>
          <w:szCs w:val="28"/>
        </w:rPr>
        <w:t>D</w:t>
      </w:r>
      <w:r>
        <w:rPr>
          <w:rFonts w:ascii="Times New Roman" w:hAnsi="Times New Roman" w:cs="Times New Roman"/>
          <w:sz w:val="28"/>
          <w:szCs w:val="28"/>
        </w:rPr>
        <w:t xml:space="preserve">istrict </w:t>
      </w:r>
      <w:r w:rsidR="004B2E28">
        <w:rPr>
          <w:rFonts w:ascii="Times New Roman" w:hAnsi="Times New Roman" w:cs="Times New Roman"/>
          <w:sz w:val="28"/>
          <w:szCs w:val="28"/>
        </w:rPr>
        <w:t>C</w:t>
      </w:r>
      <w:r>
        <w:rPr>
          <w:rFonts w:ascii="Times New Roman" w:hAnsi="Times New Roman" w:cs="Times New Roman"/>
          <w:sz w:val="28"/>
          <w:szCs w:val="28"/>
        </w:rPr>
        <w:t>ourt dismissed Eliot</w:t>
      </w:r>
      <w:r w:rsidR="004B2E28">
        <w:rPr>
          <w:rFonts w:ascii="Times New Roman" w:hAnsi="Times New Roman" w:cs="Times New Roman"/>
          <w:sz w:val="28"/>
          <w:szCs w:val="28"/>
        </w:rPr>
        <w:t xml:space="preserve"> on a Summary Judgment</w:t>
      </w:r>
      <w:r>
        <w:rPr>
          <w:rFonts w:ascii="Times New Roman" w:hAnsi="Times New Roman" w:cs="Times New Roman"/>
          <w:sz w:val="28"/>
          <w:szCs w:val="28"/>
        </w:rPr>
        <w:t xml:space="preserve"> based</w:t>
      </w:r>
      <w:r w:rsidR="004B2E28">
        <w:rPr>
          <w:rFonts w:ascii="Times New Roman" w:hAnsi="Times New Roman" w:cs="Times New Roman"/>
          <w:sz w:val="28"/>
          <w:szCs w:val="28"/>
        </w:rPr>
        <w:t xml:space="preserve"> in part</w:t>
      </w:r>
      <w:r>
        <w:rPr>
          <w:rFonts w:ascii="Times New Roman" w:hAnsi="Times New Roman" w:cs="Times New Roman"/>
          <w:sz w:val="28"/>
          <w:szCs w:val="28"/>
        </w:rPr>
        <w:t xml:space="preserve"> on Judge Phillip’s purported </w:t>
      </w:r>
      <w:r w:rsidR="00220706">
        <w:rPr>
          <w:rFonts w:ascii="Times New Roman" w:hAnsi="Times New Roman" w:cs="Times New Roman"/>
          <w:sz w:val="28"/>
          <w:szCs w:val="28"/>
        </w:rPr>
        <w:t>o</w:t>
      </w:r>
      <w:r>
        <w:rPr>
          <w:rFonts w:ascii="Times New Roman" w:hAnsi="Times New Roman" w:cs="Times New Roman"/>
          <w:sz w:val="28"/>
          <w:szCs w:val="28"/>
        </w:rPr>
        <w:t xml:space="preserve">rder that he was not a beneficiary with </w:t>
      </w:r>
      <w:r>
        <w:rPr>
          <w:rFonts w:ascii="Times New Roman" w:hAnsi="Times New Roman" w:cs="Times New Roman"/>
          <w:sz w:val="28"/>
          <w:szCs w:val="28"/>
        </w:rPr>
        <w:lastRenderedPageBreak/>
        <w:t>standing</w:t>
      </w:r>
      <w:r w:rsidR="00220706">
        <w:rPr>
          <w:rFonts w:ascii="Times New Roman" w:hAnsi="Times New Roman" w:cs="Times New Roman"/>
          <w:sz w:val="28"/>
          <w:szCs w:val="28"/>
        </w:rPr>
        <w:t xml:space="preserve"> in his father’s estate</w:t>
      </w:r>
      <w:r w:rsidR="004B2E28">
        <w:rPr>
          <w:rFonts w:ascii="Times New Roman" w:hAnsi="Times New Roman" w:cs="Times New Roman"/>
          <w:sz w:val="28"/>
          <w:szCs w:val="28"/>
        </w:rPr>
        <w:t>,</w:t>
      </w:r>
      <w:r>
        <w:rPr>
          <w:rFonts w:ascii="Times New Roman" w:hAnsi="Times New Roman" w:cs="Times New Roman"/>
          <w:sz w:val="28"/>
          <w:szCs w:val="28"/>
        </w:rPr>
        <w:t xml:space="preserve"> a new Judge</w:t>
      </w:r>
      <w:r w:rsidR="00220706">
        <w:rPr>
          <w:rFonts w:ascii="Times New Roman" w:hAnsi="Times New Roman" w:cs="Times New Roman"/>
          <w:sz w:val="28"/>
          <w:szCs w:val="28"/>
        </w:rPr>
        <w:t>, Rosemarie Scher (“Scher”),</w:t>
      </w:r>
      <w:r>
        <w:rPr>
          <w:rFonts w:ascii="Times New Roman" w:hAnsi="Times New Roman" w:cs="Times New Roman"/>
          <w:sz w:val="28"/>
          <w:szCs w:val="28"/>
        </w:rPr>
        <w:t xml:space="preserve"> entered the </w:t>
      </w:r>
      <w:r w:rsidR="00220706">
        <w:rPr>
          <w:rFonts w:ascii="Times New Roman" w:hAnsi="Times New Roman" w:cs="Times New Roman"/>
          <w:sz w:val="28"/>
          <w:szCs w:val="28"/>
        </w:rPr>
        <w:t xml:space="preserve">Florida probate </w:t>
      </w:r>
      <w:r>
        <w:rPr>
          <w:rFonts w:ascii="Times New Roman" w:hAnsi="Times New Roman" w:cs="Times New Roman"/>
          <w:sz w:val="28"/>
          <w:szCs w:val="28"/>
        </w:rPr>
        <w:t xml:space="preserve">case and determined that factually Eliot was a beneficiary of Simon’s estate and did in fact have standing.   </w:t>
      </w:r>
    </w:p>
    <w:p w14:paraId="3D75AD7E" w14:textId="7F7BFCD1" w:rsidR="00C54479" w:rsidRDefault="005F563C"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Jurisdiction of any purported 1995 Insurance Trust lies exclusively in Florida, the situs of administration and the decedent’s domicile. Ted Bernstein committed fraud with his lawyers in filing this case in Illinois, </w:t>
      </w:r>
      <w:r w:rsidR="00C54479">
        <w:rPr>
          <w:rFonts w:ascii="Times New Roman" w:hAnsi="Times New Roman" w:cs="Times New Roman"/>
          <w:sz w:val="28"/>
          <w:szCs w:val="28"/>
        </w:rPr>
        <w:t xml:space="preserve">knowing that the “actual alignment” of the parties as the facts exists, unambiguously destroyed diversity. Jackson’s removal was the document, </w:t>
      </w:r>
      <w:r w:rsidR="000E414C">
        <w:rPr>
          <w:rFonts w:ascii="Times New Roman" w:hAnsi="Times New Roman" w:cs="Times New Roman"/>
          <w:sz w:val="28"/>
          <w:szCs w:val="28"/>
        </w:rPr>
        <w:t xml:space="preserve">notifying Eliot for the first time that a </w:t>
      </w:r>
      <w:r w:rsidR="006A5A31">
        <w:rPr>
          <w:rFonts w:ascii="Times New Roman" w:hAnsi="Times New Roman" w:cs="Times New Roman"/>
          <w:sz w:val="28"/>
          <w:szCs w:val="28"/>
        </w:rPr>
        <w:t xml:space="preserve">legal </w:t>
      </w:r>
      <w:r w:rsidR="000E414C">
        <w:rPr>
          <w:rFonts w:ascii="Times New Roman" w:hAnsi="Times New Roman" w:cs="Times New Roman"/>
          <w:sz w:val="28"/>
          <w:szCs w:val="28"/>
        </w:rPr>
        <w:t>complaint for the proceeds had been filed in Illinois without his knowledge</w:t>
      </w:r>
      <w:r>
        <w:rPr>
          <w:rFonts w:ascii="Times New Roman" w:hAnsi="Times New Roman" w:cs="Times New Roman"/>
          <w:sz w:val="28"/>
          <w:szCs w:val="28"/>
        </w:rPr>
        <w:t xml:space="preserve"> </w:t>
      </w:r>
      <w:r w:rsidR="00DD0A92">
        <w:rPr>
          <w:rFonts w:ascii="Times New Roman" w:hAnsi="Times New Roman" w:cs="Times New Roman"/>
          <w:sz w:val="28"/>
          <w:szCs w:val="28"/>
        </w:rPr>
        <w:t xml:space="preserve">pursuant </w:t>
      </w:r>
      <w:r>
        <w:rPr>
          <w:rFonts w:ascii="Times New Roman" w:hAnsi="Times New Roman" w:cs="Times New Roman"/>
          <w:sz w:val="28"/>
          <w:szCs w:val="28"/>
        </w:rPr>
        <w:t xml:space="preserve">to rule 19a, </w:t>
      </w:r>
      <w:r w:rsidR="00C54479">
        <w:rPr>
          <w:rFonts w:ascii="Times New Roman" w:hAnsi="Times New Roman" w:cs="Times New Roman"/>
          <w:sz w:val="28"/>
          <w:szCs w:val="28"/>
        </w:rPr>
        <w:t>deeming Eliot an indispen</w:t>
      </w:r>
      <w:r w:rsidR="00EC05F4">
        <w:rPr>
          <w:rFonts w:ascii="Times New Roman" w:hAnsi="Times New Roman" w:cs="Times New Roman"/>
          <w:sz w:val="28"/>
          <w:szCs w:val="28"/>
        </w:rPr>
        <w:t>s</w:t>
      </w:r>
      <w:r w:rsidR="00C54479">
        <w:rPr>
          <w:rFonts w:ascii="Times New Roman" w:hAnsi="Times New Roman" w:cs="Times New Roman"/>
          <w:sz w:val="28"/>
          <w:szCs w:val="28"/>
        </w:rPr>
        <w:t xml:space="preserve">able party and wanting a full and complete resolution of the controversy. </w:t>
      </w:r>
    </w:p>
    <w:p w14:paraId="2EB0C880" w14:textId="668D7D28" w:rsidR="00A02187" w:rsidRDefault="005F563C"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Eliot filed his answer and counter-claims, as well as cross-claims. The non-diversity was made evident then. </w:t>
      </w:r>
      <w:r w:rsidR="002E21CC">
        <w:rPr>
          <w:rFonts w:ascii="Times New Roman" w:hAnsi="Times New Roman" w:cs="Times New Roman"/>
          <w:sz w:val="28"/>
          <w:szCs w:val="28"/>
        </w:rPr>
        <w:t xml:space="preserve">Florida </w:t>
      </w:r>
      <w:r w:rsidR="00C76B53">
        <w:rPr>
          <w:rFonts w:ascii="Times New Roman" w:hAnsi="Times New Roman" w:cs="Times New Roman"/>
          <w:sz w:val="28"/>
          <w:szCs w:val="28"/>
        </w:rPr>
        <w:t>domiciliary</w:t>
      </w:r>
      <w:r w:rsidR="002E21CC">
        <w:rPr>
          <w:rFonts w:ascii="Times New Roman" w:hAnsi="Times New Roman" w:cs="Times New Roman"/>
          <w:sz w:val="28"/>
          <w:szCs w:val="28"/>
        </w:rPr>
        <w:t xml:space="preserve"> include:</w:t>
      </w:r>
      <w:r w:rsidR="00803F09">
        <w:rPr>
          <w:rFonts w:ascii="Times New Roman" w:hAnsi="Times New Roman" w:cs="Times New Roman"/>
          <w:sz w:val="28"/>
          <w:szCs w:val="28"/>
        </w:rPr>
        <w:t xml:space="preserve"> Eliot Bernstein, Ted Bernstein, The Estate and Trust of Simon Bernstein, </w:t>
      </w:r>
      <w:r w:rsidR="002E21CC">
        <w:rPr>
          <w:rFonts w:ascii="Times New Roman" w:hAnsi="Times New Roman" w:cs="Times New Roman"/>
          <w:sz w:val="28"/>
          <w:szCs w:val="28"/>
        </w:rPr>
        <w:t>the purported 1995 Irrevocable Insurance Trust administered in Florida,</w:t>
      </w:r>
      <w:r w:rsidR="000E414C">
        <w:rPr>
          <w:rFonts w:ascii="Times New Roman" w:hAnsi="Times New Roman" w:cs="Times New Roman"/>
          <w:sz w:val="28"/>
          <w:szCs w:val="28"/>
        </w:rPr>
        <w:t xml:space="preserve"> the Florida 2000 Trust</w:t>
      </w:r>
      <w:r w:rsidR="002E21CC">
        <w:rPr>
          <w:rFonts w:ascii="Times New Roman" w:hAnsi="Times New Roman" w:cs="Times New Roman"/>
          <w:sz w:val="28"/>
          <w:szCs w:val="28"/>
        </w:rPr>
        <w:t xml:space="preserve"> </w:t>
      </w:r>
      <w:r w:rsidR="00C76B53">
        <w:rPr>
          <w:rFonts w:ascii="Times New Roman" w:hAnsi="Times New Roman" w:cs="Times New Roman"/>
          <w:sz w:val="28"/>
          <w:szCs w:val="28"/>
        </w:rPr>
        <w:t>and the</w:t>
      </w:r>
      <w:r w:rsidR="00803F09">
        <w:rPr>
          <w:rFonts w:ascii="Times New Roman" w:hAnsi="Times New Roman" w:cs="Times New Roman"/>
          <w:sz w:val="28"/>
          <w:szCs w:val="28"/>
        </w:rPr>
        <w:t xml:space="preserve"> Estate and Trust of Shirley Bernstein</w:t>
      </w:r>
      <w:r w:rsidR="002E21CC">
        <w:rPr>
          <w:rFonts w:ascii="Times New Roman" w:hAnsi="Times New Roman" w:cs="Times New Roman"/>
          <w:sz w:val="28"/>
          <w:szCs w:val="28"/>
        </w:rPr>
        <w:t xml:space="preserve">. </w:t>
      </w:r>
    </w:p>
    <w:p w14:paraId="10E0F512" w14:textId="21A14353" w:rsidR="002E21CC" w:rsidRDefault="000F0140"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F563C">
        <w:rPr>
          <w:rFonts w:ascii="Times New Roman" w:hAnsi="Times New Roman" w:cs="Times New Roman"/>
          <w:sz w:val="28"/>
          <w:szCs w:val="28"/>
        </w:rPr>
        <w:t>Ted schemed to exclude Eliot from the outset, giving him</w:t>
      </w:r>
      <w:r w:rsidR="00815F55">
        <w:rPr>
          <w:rFonts w:ascii="Times New Roman" w:hAnsi="Times New Roman" w:cs="Times New Roman"/>
          <w:sz w:val="28"/>
          <w:szCs w:val="28"/>
        </w:rPr>
        <w:t xml:space="preserve"> no</w:t>
      </w:r>
      <w:r w:rsidR="005F563C">
        <w:rPr>
          <w:rFonts w:ascii="Times New Roman" w:hAnsi="Times New Roman" w:cs="Times New Roman"/>
          <w:sz w:val="28"/>
          <w:szCs w:val="28"/>
        </w:rPr>
        <w:t xml:space="preserve"> notice of the conflict. Given the </w:t>
      </w:r>
      <w:r w:rsidR="006A5A31">
        <w:rPr>
          <w:rFonts w:ascii="Times New Roman" w:hAnsi="Times New Roman" w:cs="Times New Roman"/>
          <w:sz w:val="28"/>
          <w:szCs w:val="28"/>
        </w:rPr>
        <w:t>purported 1995</w:t>
      </w:r>
      <w:r w:rsidR="005F563C">
        <w:rPr>
          <w:rFonts w:ascii="Times New Roman" w:hAnsi="Times New Roman" w:cs="Times New Roman"/>
          <w:sz w:val="28"/>
          <w:szCs w:val="28"/>
        </w:rPr>
        <w:t xml:space="preserve"> </w:t>
      </w:r>
      <w:r w:rsidR="000E414C">
        <w:rPr>
          <w:rFonts w:ascii="Times New Roman" w:hAnsi="Times New Roman" w:cs="Times New Roman"/>
          <w:sz w:val="28"/>
          <w:szCs w:val="28"/>
        </w:rPr>
        <w:t xml:space="preserve">Trust </w:t>
      </w:r>
      <w:r w:rsidR="005F563C">
        <w:rPr>
          <w:rFonts w:ascii="Times New Roman" w:hAnsi="Times New Roman" w:cs="Times New Roman"/>
          <w:sz w:val="28"/>
          <w:szCs w:val="28"/>
        </w:rPr>
        <w:t xml:space="preserve">doesn’t appear to even </w:t>
      </w:r>
      <w:r w:rsidR="00815F55">
        <w:rPr>
          <w:rFonts w:ascii="Times New Roman" w:hAnsi="Times New Roman" w:cs="Times New Roman"/>
          <w:sz w:val="28"/>
          <w:szCs w:val="28"/>
        </w:rPr>
        <w:t xml:space="preserve">legally </w:t>
      </w:r>
      <w:r w:rsidR="005F563C">
        <w:rPr>
          <w:rFonts w:ascii="Times New Roman" w:hAnsi="Times New Roman" w:cs="Times New Roman"/>
          <w:sz w:val="28"/>
          <w:szCs w:val="28"/>
        </w:rPr>
        <w:t>exist, there’s no basis for this case to be in Illinois because it’s not</w:t>
      </w:r>
      <w:r w:rsidR="00815F55">
        <w:rPr>
          <w:rFonts w:ascii="Times New Roman" w:hAnsi="Times New Roman" w:cs="Times New Roman"/>
          <w:sz w:val="28"/>
          <w:szCs w:val="28"/>
        </w:rPr>
        <w:t xml:space="preserve"> proven that there is</w:t>
      </w:r>
      <w:r w:rsidR="005F563C">
        <w:rPr>
          <w:rFonts w:ascii="Times New Roman" w:hAnsi="Times New Roman" w:cs="Times New Roman"/>
          <w:sz w:val="28"/>
          <w:szCs w:val="28"/>
        </w:rPr>
        <w:t xml:space="preserve"> an Illinois trust. </w:t>
      </w:r>
      <w:r w:rsidR="005F563C" w:rsidRPr="00DD0A92">
        <w:rPr>
          <w:rFonts w:ascii="Times New Roman" w:hAnsi="Times New Roman" w:cs="Times New Roman"/>
          <w:sz w:val="28"/>
          <w:szCs w:val="28"/>
        </w:rPr>
        <w:t xml:space="preserve">To the extent </w:t>
      </w:r>
      <w:r w:rsidR="006A5A31" w:rsidRPr="00DD0A92">
        <w:rPr>
          <w:rFonts w:ascii="Times New Roman" w:hAnsi="Times New Roman" w:cs="Times New Roman"/>
          <w:sz w:val="28"/>
          <w:szCs w:val="28"/>
        </w:rPr>
        <w:t xml:space="preserve">Ted </w:t>
      </w:r>
      <w:r w:rsidR="005F563C" w:rsidRPr="00DD0A92">
        <w:rPr>
          <w:rFonts w:ascii="Times New Roman" w:hAnsi="Times New Roman" w:cs="Times New Roman"/>
          <w:sz w:val="28"/>
          <w:szCs w:val="28"/>
        </w:rPr>
        <w:t xml:space="preserve">claims otherwise, </w:t>
      </w:r>
      <w:r w:rsidR="00A02187" w:rsidRPr="00DD0A92">
        <w:rPr>
          <w:rFonts w:ascii="Times New Roman" w:hAnsi="Times New Roman" w:cs="Times New Roman"/>
          <w:sz w:val="28"/>
          <w:szCs w:val="28"/>
        </w:rPr>
        <w:t xml:space="preserve">the 5 siblings and 10 </w:t>
      </w:r>
      <w:r w:rsidR="00A02187" w:rsidRPr="00DD0A92">
        <w:rPr>
          <w:rFonts w:ascii="Times New Roman" w:hAnsi="Times New Roman" w:cs="Times New Roman"/>
          <w:sz w:val="28"/>
          <w:szCs w:val="28"/>
        </w:rPr>
        <w:lastRenderedPageBreak/>
        <w:t>grandchildren</w:t>
      </w:r>
      <w:r w:rsidR="000E414C" w:rsidRPr="00DD0A92">
        <w:rPr>
          <w:rFonts w:ascii="Times New Roman" w:hAnsi="Times New Roman" w:cs="Times New Roman"/>
          <w:sz w:val="28"/>
          <w:szCs w:val="28"/>
        </w:rPr>
        <w:t xml:space="preserve"> also</w:t>
      </w:r>
      <w:r w:rsidR="00A02187" w:rsidRPr="00DD0A92">
        <w:rPr>
          <w:rFonts w:ascii="Times New Roman" w:hAnsi="Times New Roman" w:cs="Times New Roman"/>
          <w:sz w:val="28"/>
          <w:szCs w:val="28"/>
        </w:rPr>
        <w:t xml:space="preserve"> have conflicts</w:t>
      </w:r>
      <w:r w:rsidR="00DD0A92">
        <w:rPr>
          <w:rFonts w:ascii="Times New Roman" w:hAnsi="Times New Roman" w:cs="Times New Roman"/>
          <w:sz w:val="28"/>
          <w:szCs w:val="28"/>
        </w:rPr>
        <w:t xml:space="preserve"> which destroy diversity too.</w:t>
      </w:r>
      <w:r w:rsidR="002E21CC">
        <w:rPr>
          <w:rFonts w:ascii="Times New Roman" w:hAnsi="Times New Roman" w:cs="Times New Roman"/>
          <w:sz w:val="28"/>
          <w:szCs w:val="28"/>
        </w:rPr>
        <w:t>This declaratory judgment action / interpleader necessarily pits sibling against sibling, grandchild against grandchild, rendering all family members non-divers</w:t>
      </w:r>
      <w:r w:rsidR="00DD0A92">
        <w:rPr>
          <w:rFonts w:ascii="Times New Roman" w:hAnsi="Times New Roman" w:cs="Times New Roman"/>
          <w:sz w:val="28"/>
          <w:szCs w:val="28"/>
        </w:rPr>
        <w:t>e who reside in the same State—Florida—with adverse claims.</w:t>
      </w:r>
    </w:p>
    <w:p w14:paraId="17C0FC4B" w14:textId="277CABE6" w:rsidR="00CB3776" w:rsidRDefault="002E21CC"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9673A0">
        <w:rPr>
          <w:rFonts w:ascii="Times New Roman" w:hAnsi="Times New Roman" w:cs="Times New Roman"/>
          <w:sz w:val="28"/>
          <w:szCs w:val="28"/>
        </w:rPr>
        <w:t xml:space="preserve">The malfeasant parties know that </w:t>
      </w:r>
      <w:r w:rsidR="00536A8C">
        <w:rPr>
          <w:rFonts w:ascii="Times New Roman" w:hAnsi="Times New Roman" w:cs="Times New Roman"/>
          <w:sz w:val="28"/>
          <w:szCs w:val="28"/>
        </w:rPr>
        <w:t xml:space="preserve">Eliot Bernstein </w:t>
      </w:r>
      <w:r w:rsidR="000846BF">
        <w:rPr>
          <w:rFonts w:ascii="Times New Roman" w:hAnsi="Times New Roman" w:cs="Times New Roman"/>
          <w:sz w:val="28"/>
          <w:szCs w:val="28"/>
        </w:rPr>
        <w:t>has always been a necessary party for just adjudication pursuant to F.R.C.P. 19a,</w:t>
      </w:r>
      <w:r w:rsidR="009673A0">
        <w:rPr>
          <w:rFonts w:ascii="Times New Roman" w:hAnsi="Times New Roman" w:cs="Times New Roman"/>
          <w:sz w:val="28"/>
          <w:szCs w:val="28"/>
        </w:rPr>
        <w:t xml:space="preserve"> but continue to tortuously interfere with his in</w:t>
      </w:r>
      <w:r w:rsidR="00A02187">
        <w:rPr>
          <w:rFonts w:ascii="Times New Roman" w:hAnsi="Times New Roman" w:cs="Times New Roman"/>
          <w:sz w:val="28"/>
          <w:szCs w:val="28"/>
        </w:rPr>
        <w:t>heritance rights and expectancy</w:t>
      </w:r>
      <w:r w:rsidR="0025037F">
        <w:rPr>
          <w:rFonts w:ascii="Times New Roman" w:hAnsi="Times New Roman" w:cs="Times New Roman"/>
          <w:sz w:val="28"/>
          <w:szCs w:val="28"/>
        </w:rPr>
        <w:t xml:space="preserve"> and seeking to remove his due process rights in this matter</w:t>
      </w:r>
      <w:r w:rsidR="000E414C">
        <w:rPr>
          <w:rFonts w:ascii="Times New Roman" w:hAnsi="Times New Roman" w:cs="Times New Roman"/>
          <w:sz w:val="28"/>
          <w:szCs w:val="28"/>
        </w:rPr>
        <w:t xml:space="preserve"> through frivolous and false pleadings</w:t>
      </w:r>
      <w:r w:rsidR="009673A0">
        <w:rPr>
          <w:rFonts w:ascii="Times New Roman" w:hAnsi="Times New Roman" w:cs="Times New Roman"/>
          <w:sz w:val="28"/>
          <w:szCs w:val="28"/>
        </w:rPr>
        <w:t xml:space="preserve">.  This is only going to fuel more </w:t>
      </w:r>
      <w:r w:rsidR="0025037F">
        <w:rPr>
          <w:rFonts w:ascii="Times New Roman" w:hAnsi="Times New Roman" w:cs="Times New Roman"/>
          <w:sz w:val="28"/>
          <w:szCs w:val="28"/>
        </w:rPr>
        <w:t xml:space="preserve">future </w:t>
      </w:r>
      <w:r w:rsidR="009673A0">
        <w:rPr>
          <w:rFonts w:ascii="Times New Roman" w:hAnsi="Times New Roman" w:cs="Times New Roman"/>
          <w:sz w:val="28"/>
          <w:szCs w:val="28"/>
        </w:rPr>
        <w:t xml:space="preserve">litigation. </w:t>
      </w:r>
      <w:r w:rsidR="000846BF">
        <w:rPr>
          <w:rFonts w:ascii="Times New Roman" w:hAnsi="Times New Roman" w:cs="Times New Roman"/>
          <w:sz w:val="28"/>
          <w:szCs w:val="28"/>
        </w:rPr>
        <w:t xml:space="preserve"> </w:t>
      </w:r>
      <w:r w:rsidR="009673A0">
        <w:rPr>
          <w:rFonts w:ascii="Times New Roman" w:hAnsi="Times New Roman" w:cs="Times New Roman"/>
          <w:sz w:val="28"/>
          <w:szCs w:val="28"/>
        </w:rPr>
        <w:t xml:space="preserve"> Eliot suffers damages due to the malfeasant parties’ purported settlements, excluding him as a necessary party for just adjudication. F.R.C.P. 19a. </w:t>
      </w:r>
    </w:p>
    <w:p w14:paraId="2AED955D" w14:textId="721AFCAB" w:rsidR="00CB3776" w:rsidRDefault="00CB3776" w:rsidP="006052B0">
      <w:pPr>
        <w:pStyle w:val="ListParagraph"/>
        <w:numPr>
          <w:ilvl w:val="0"/>
          <w:numId w:val="3"/>
        </w:numPr>
        <w:spacing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9C7087">
        <w:rPr>
          <w:rFonts w:ascii="Times New Roman" w:hAnsi="Times New Roman" w:cs="Times New Roman"/>
          <w:sz w:val="28"/>
          <w:szCs w:val="28"/>
        </w:rPr>
        <w:t>Eliot asserts that complete diversity was lacking from the beginning of this case, given the adversarial posture of Ted Be</w:t>
      </w:r>
      <w:r w:rsidR="00DD0A92">
        <w:rPr>
          <w:rFonts w:ascii="Times New Roman" w:hAnsi="Times New Roman" w:cs="Times New Roman"/>
          <w:sz w:val="28"/>
          <w:szCs w:val="28"/>
        </w:rPr>
        <w:t>rnstein vs. Eliot Bernstein. T</w:t>
      </w:r>
      <w:r w:rsidR="009C7087">
        <w:rPr>
          <w:rFonts w:ascii="Times New Roman" w:hAnsi="Times New Roman" w:cs="Times New Roman"/>
          <w:sz w:val="28"/>
          <w:szCs w:val="28"/>
        </w:rPr>
        <w:t xml:space="preserve">here is no evidence that the </w:t>
      </w:r>
      <w:r w:rsidR="00A02187">
        <w:rPr>
          <w:rFonts w:ascii="Times New Roman" w:hAnsi="Times New Roman" w:cs="Times New Roman"/>
          <w:sz w:val="28"/>
          <w:szCs w:val="28"/>
        </w:rPr>
        <w:t xml:space="preserve">1995 </w:t>
      </w:r>
      <w:r w:rsidR="000E414C">
        <w:rPr>
          <w:rFonts w:ascii="Times New Roman" w:hAnsi="Times New Roman" w:cs="Times New Roman"/>
          <w:sz w:val="28"/>
          <w:szCs w:val="28"/>
        </w:rPr>
        <w:t xml:space="preserve">Trust </w:t>
      </w:r>
      <w:r w:rsidR="00C9067C">
        <w:rPr>
          <w:rFonts w:ascii="Times New Roman" w:hAnsi="Times New Roman" w:cs="Times New Roman"/>
          <w:sz w:val="28"/>
          <w:szCs w:val="28"/>
        </w:rPr>
        <w:t>was ever an Illinois common law trust</w:t>
      </w:r>
      <w:r w:rsidR="0025037F">
        <w:rPr>
          <w:rFonts w:ascii="Times New Roman" w:hAnsi="Times New Roman" w:cs="Times New Roman"/>
          <w:sz w:val="28"/>
          <w:szCs w:val="28"/>
        </w:rPr>
        <w:t xml:space="preserve"> as </w:t>
      </w:r>
      <w:r w:rsidR="00C9067C">
        <w:rPr>
          <w:rFonts w:ascii="Times New Roman" w:hAnsi="Times New Roman" w:cs="Times New Roman"/>
          <w:sz w:val="28"/>
          <w:szCs w:val="28"/>
        </w:rPr>
        <w:t xml:space="preserve">already </w:t>
      </w:r>
      <w:r w:rsidR="0025037F">
        <w:rPr>
          <w:rFonts w:ascii="Times New Roman" w:hAnsi="Times New Roman" w:cs="Times New Roman"/>
          <w:sz w:val="28"/>
          <w:szCs w:val="28"/>
        </w:rPr>
        <w:t xml:space="preserve">exposed in the </w:t>
      </w:r>
      <w:r w:rsidR="00C9067C">
        <w:rPr>
          <w:rFonts w:ascii="Times New Roman" w:hAnsi="Times New Roman" w:cs="Times New Roman"/>
          <w:sz w:val="28"/>
          <w:szCs w:val="28"/>
        </w:rPr>
        <w:t xml:space="preserve">orders denying Plaintiffs </w:t>
      </w:r>
      <w:r w:rsidR="0025037F">
        <w:rPr>
          <w:rFonts w:ascii="Times New Roman" w:hAnsi="Times New Roman" w:cs="Times New Roman"/>
          <w:sz w:val="28"/>
          <w:szCs w:val="28"/>
        </w:rPr>
        <w:t>Summary Judgment in this case</w:t>
      </w:r>
      <w:r w:rsidR="00A02187">
        <w:rPr>
          <w:rFonts w:ascii="Times New Roman" w:hAnsi="Times New Roman" w:cs="Times New Roman"/>
          <w:sz w:val="28"/>
          <w:szCs w:val="28"/>
        </w:rPr>
        <w:t xml:space="preserve">. </w:t>
      </w:r>
      <w:r w:rsidR="00AE166B">
        <w:rPr>
          <w:rFonts w:ascii="Times New Roman" w:hAnsi="Times New Roman" w:cs="Times New Roman"/>
          <w:sz w:val="28"/>
          <w:szCs w:val="28"/>
        </w:rPr>
        <w:t>Eliot is forced to go back to square one now.</w:t>
      </w:r>
    </w:p>
    <w:p w14:paraId="0E719D47" w14:textId="73298F7C" w:rsidR="00047846" w:rsidRPr="00047846" w:rsidRDefault="000F0140" w:rsidP="00047846">
      <w:pPr>
        <w:pStyle w:val="ListParagraph"/>
        <w:widowControl w:val="0"/>
        <w:numPr>
          <w:ilvl w:val="0"/>
          <w:numId w:val="4"/>
        </w:numPr>
        <w:tabs>
          <w:tab w:val="left" w:pos="715"/>
        </w:tabs>
        <w:autoSpaceDE w:val="0"/>
        <w:autoSpaceDN w:val="0"/>
        <w:spacing w:after="0" w:line="480" w:lineRule="auto"/>
        <w:ind w:right="164" w:firstLine="0"/>
        <w:contextualSpacing w:val="0"/>
        <w:jc w:val="both"/>
        <w:rPr>
          <w:rFonts w:ascii="Times New Roman" w:hAnsi="Times New Roman" w:cs="Times New Roman"/>
          <w:sz w:val="26"/>
          <w:szCs w:val="26"/>
        </w:rPr>
      </w:pPr>
      <w:r>
        <w:rPr>
          <w:rFonts w:ascii="Times New Roman" w:hAnsi="Times New Roman" w:cs="Times New Roman"/>
          <w:sz w:val="28"/>
          <w:szCs w:val="28"/>
        </w:rPr>
        <w:t xml:space="preserve"> </w:t>
      </w:r>
      <w:r w:rsidR="00CB3776">
        <w:rPr>
          <w:rFonts w:ascii="Times New Roman" w:hAnsi="Times New Roman" w:cs="Times New Roman"/>
          <w:sz w:val="28"/>
          <w:szCs w:val="28"/>
        </w:rPr>
        <w:t xml:space="preserve">The </w:t>
      </w:r>
      <w:r w:rsidR="003C7333">
        <w:rPr>
          <w:rFonts w:ascii="Times New Roman" w:hAnsi="Times New Roman" w:cs="Times New Roman"/>
          <w:sz w:val="28"/>
          <w:szCs w:val="28"/>
        </w:rPr>
        <w:t>D</w:t>
      </w:r>
      <w:r w:rsidR="00CB3776">
        <w:rPr>
          <w:rFonts w:ascii="Times New Roman" w:hAnsi="Times New Roman" w:cs="Times New Roman"/>
          <w:sz w:val="28"/>
          <w:szCs w:val="28"/>
        </w:rPr>
        <w:t xml:space="preserve">istrict </w:t>
      </w:r>
      <w:r w:rsidR="003C7333">
        <w:rPr>
          <w:rFonts w:ascii="Times New Roman" w:hAnsi="Times New Roman" w:cs="Times New Roman"/>
          <w:sz w:val="28"/>
          <w:szCs w:val="28"/>
        </w:rPr>
        <w:t>C</w:t>
      </w:r>
      <w:r w:rsidR="00CB3776">
        <w:rPr>
          <w:rFonts w:ascii="Times New Roman" w:hAnsi="Times New Roman" w:cs="Times New Roman"/>
          <w:sz w:val="28"/>
          <w:szCs w:val="28"/>
        </w:rPr>
        <w:t xml:space="preserve">ourt further failed to vacate the </w:t>
      </w:r>
      <w:r w:rsidR="000E414C">
        <w:rPr>
          <w:rFonts w:ascii="Times New Roman" w:hAnsi="Times New Roman" w:cs="Times New Roman"/>
          <w:sz w:val="28"/>
          <w:szCs w:val="28"/>
        </w:rPr>
        <w:t>S</w:t>
      </w:r>
      <w:r w:rsidR="00CB3776">
        <w:rPr>
          <w:rFonts w:ascii="Times New Roman" w:hAnsi="Times New Roman" w:cs="Times New Roman"/>
          <w:sz w:val="28"/>
          <w:szCs w:val="28"/>
        </w:rPr>
        <w:t xml:space="preserve">ummary </w:t>
      </w:r>
      <w:r w:rsidR="000E414C">
        <w:rPr>
          <w:rFonts w:ascii="Times New Roman" w:hAnsi="Times New Roman" w:cs="Times New Roman"/>
          <w:sz w:val="28"/>
          <w:szCs w:val="28"/>
        </w:rPr>
        <w:t>J</w:t>
      </w:r>
      <w:r w:rsidR="00CB3776">
        <w:rPr>
          <w:rFonts w:ascii="Times New Roman" w:hAnsi="Times New Roman" w:cs="Times New Roman"/>
          <w:sz w:val="28"/>
          <w:szCs w:val="28"/>
        </w:rPr>
        <w:t xml:space="preserve">udgment against </w:t>
      </w:r>
      <w:r w:rsidR="000E414C">
        <w:rPr>
          <w:rFonts w:ascii="Times New Roman" w:hAnsi="Times New Roman" w:cs="Times New Roman"/>
          <w:sz w:val="28"/>
          <w:szCs w:val="28"/>
        </w:rPr>
        <w:t xml:space="preserve">Eliot </w:t>
      </w:r>
      <w:r w:rsidR="00CB3776">
        <w:rPr>
          <w:rFonts w:ascii="Times New Roman" w:hAnsi="Times New Roman" w:cs="Times New Roman"/>
          <w:sz w:val="28"/>
          <w:szCs w:val="28"/>
        </w:rPr>
        <w:t xml:space="preserve">Bernstein </w:t>
      </w:r>
      <w:r w:rsidR="003C7333">
        <w:rPr>
          <w:rFonts w:ascii="Times New Roman" w:hAnsi="Times New Roman" w:cs="Times New Roman"/>
          <w:sz w:val="28"/>
          <w:szCs w:val="28"/>
        </w:rPr>
        <w:t xml:space="preserve">and </w:t>
      </w:r>
      <w:r w:rsidR="00CB3776">
        <w:rPr>
          <w:rFonts w:ascii="Times New Roman" w:hAnsi="Times New Roman" w:cs="Times New Roman"/>
          <w:sz w:val="28"/>
          <w:szCs w:val="28"/>
        </w:rPr>
        <w:t>it</w:t>
      </w:r>
      <w:r w:rsidR="003C7333">
        <w:rPr>
          <w:rFonts w:ascii="Times New Roman" w:hAnsi="Times New Roman" w:cs="Times New Roman"/>
          <w:sz w:val="28"/>
          <w:szCs w:val="28"/>
        </w:rPr>
        <w:t xml:space="preserve"> then</w:t>
      </w:r>
      <w:r w:rsidR="00CB3776">
        <w:rPr>
          <w:rFonts w:ascii="Times New Roman" w:hAnsi="Times New Roman" w:cs="Times New Roman"/>
          <w:sz w:val="28"/>
          <w:szCs w:val="28"/>
        </w:rPr>
        <w:t xml:space="preserve"> approved settlements of funds which </w:t>
      </w:r>
      <w:r w:rsidR="003C7333">
        <w:rPr>
          <w:rFonts w:ascii="Times New Roman" w:hAnsi="Times New Roman" w:cs="Times New Roman"/>
          <w:sz w:val="28"/>
          <w:szCs w:val="28"/>
        </w:rPr>
        <w:t>Eliot</w:t>
      </w:r>
      <w:r w:rsidR="00CB3776">
        <w:rPr>
          <w:rFonts w:ascii="Times New Roman" w:hAnsi="Times New Roman" w:cs="Times New Roman"/>
          <w:sz w:val="28"/>
          <w:szCs w:val="28"/>
        </w:rPr>
        <w:t xml:space="preserve"> should also have been privy as a necessary party under Rule 19a a</w:t>
      </w:r>
      <w:r w:rsidR="0025037F">
        <w:rPr>
          <w:rFonts w:ascii="Times New Roman" w:hAnsi="Times New Roman" w:cs="Times New Roman"/>
          <w:sz w:val="28"/>
          <w:szCs w:val="28"/>
        </w:rPr>
        <w:t>s</w:t>
      </w:r>
      <w:r w:rsidR="00CB3776">
        <w:rPr>
          <w:rFonts w:ascii="Times New Roman" w:hAnsi="Times New Roman" w:cs="Times New Roman"/>
          <w:sz w:val="28"/>
          <w:szCs w:val="28"/>
        </w:rPr>
        <w:t xml:space="preserve"> </w:t>
      </w:r>
      <w:r w:rsidR="0025037F">
        <w:rPr>
          <w:rFonts w:ascii="Times New Roman" w:hAnsi="Times New Roman" w:cs="Times New Roman"/>
          <w:sz w:val="28"/>
          <w:szCs w:val="28"/>
        </w:rPr>
        <w:t xml:space="preserve">a </w:t>
      </w:r>
      <w:r w:rsidR="00CB3776">
        <w:rPr>
          <w:rFonts w:ascii="Times New Roman" w:hAnsi="Times New Roman" w:cs="Times New Roman"/>
          <w:sz w:val="28"/>
          <w:szCs w:val="28"/>
        </w:rPr>
        <w:t>beneficiary</w:t>
      </w:r>
      <w:r w:rsidR="0025037F">
        <w:rPr>
          <w:rFonts w:ascii="Times New Roman" w:hAnsi="Times New Roman" w:cs="Times New Roman"/>
          <w:sz w:val="28"/>
          <w:szCs w:val="28"/>
        </w:rPr>
        <w:t xml:space="preserve"> of the Estate and as </w:t>
      </w:r>
      <w:r w:rsidR="00C9067C">
        <w:rPr>
          <w:rFonts w:ascii="Times New Roman" w:hAnsi="Times New Roman" w:cs="Times New Roman"/>
          <w:sz w:val="28"/>
          <w:szCs w:val="28"/>
        </w:rPr>
        <w:t>an</w:t>
      </w:r>
      <w:r w:rsidR="00EC05F4">
        <w:rPr>
          <w:rFonts w:ascii="Times New Roman" w:hAnsi="Times New Roman" w:cs="Times New Roman"/>
          <w:sz w:val="28"/>
          <w:szCs w:val="28"/>
        </w:rPr>
        <w:t>d</w:t>
      </w:r>
      <w:r w:rsidR="00C9067C">
        <w:rPr>
          <w:rFonts w:ascii="Times New Roman" w:hAnsi="Times New Roman" w:cs="Times New Roman"/>
          <w:sz w:val="28"/>
          <w:szCs w:val="28"/>
        </w:rPr>
        <w:t xml:space="preserve"> </w:t>
      </w:r>
      <w:r w:rsidR="0025037F">
        <w:rPr>
          <w:rFonts w:ascii="Times New Roman" w:hAnsi="Times New Roman" w:cs="Times New Roman"/>
          <w:sz w:val="28"/>
          <w:szCs w:val="28"/>
        </w:rPr>
        <w:t>a beneficiary of the 1995 Trust</w:t>
      </w:r>
      <w:r w:rsidR="00C9067C">
        <w:rPr>
          <w:rFonts w:ascii="Times New Roman" w:hAnsi="Times New Roman" w:cs="Times New Roman"/>
          <w:sz w:val="28"/>
          <w:szCs w:val="28"/>
        </w:rPr>
        <w:t xml:space="preserve"> as alleged by Plaintiffs</w:t>
      </w:r>
      <w:r w:rsidR="0025037F">
        <w:rPr>
          <w:rFonts w:ascii="Times New Roman" w:hAnsi="Times New Roman" w:cs="Times New Roman"/>
          <w:sz w:val="28"/>
          <w:szCs w:val="28"/>
        </w:rPr>
        <w:t xml:space="preserve"> in this </w:t>
      </w:r>
      <w:r w:rsidR="0025037F" w:rsidRPr="00047846">
        <w:rPr>
          <w:rFonts w:ascii="Times New Roman" w:hAnsi="Times New Roman" w:cs="Times New Roman"/>
          <w:sz w:val="26"/>
          <w:szCs w:val="26"/>
        </w:rPr>
        <w:lastRenderedPageBreak/>
        <w:t>lawsuit</w:t>
      </w:r>
      <w:r w:rsidR="00CB3776" w:rsidRPr="00047846">
        <w:rPr>
          <w:rFonts w:ascii="Times New Roman" w:hAnsi="Times New Roman" w:cs="Times New Roman"/>
          <w:sz w:val="26"/>
          <w:szCs w:val="26"/>
        </w:rPr>
        <w:t xml:space="preserve">. The failure to include </w:t>
      </w:r>
      <w:r w:rsidR="0025037F" w:rsidRPr="00047846">
        <w:rPr>
          <w:rFonts w:ascii="Times New Roman" w:hAnsi="Times New Roman" w:cs="Times New Roman"/>
          <w:sz w:val="26"/>
          <w:szCs w:val="26"/>
        </w:rPr>
        <w:t xml:space="preserve">Eliot </w:t>
      </w:r>
      <w:r w:rsidR="00CB3776" w:rsidRPr="00047846">
        <w:rPr>
          <w:rFonts w:ascii="Times New Roman" w:hAnsi="Times New Roman" w:cs="Times New Roman"/>
          <w:sz w:val="26"/>
          <w:szCs w:val="26"/>
        </w:rPr>
        <w:t>Bernstein</w:t>
      </w:r>
      <w:r w:rsidR="00C9067C" w:rsidRPr="00047846">
        <w:rPr>
          <w:rFonts w:ascii="Times New Roman" w:hAnsi="Times New Roman" w:cs="Times New Roman"/>
          <w:sz w:val="26"/>
          <w:szCs w:val="26"/>
        </w:rPr>
        <w:t xml:space="preserve"> in any settlement discussions leading to settlement of his interests</w:t>
      </w:r>
      <w:r w:rsidR="00CB3776" w:rsidRPr="00047846">
        <w:rPr>
          <w:rFonts w:ascii="Times New Roman" w:hAnsi="Times New Roman" w:cs="Times New Roman"/>
          <w:sz w:val="26"/>
          <w:szCs w:val="26"/>
        </w:rPr>
        <w:t xml:space="preserve"> has </w:t>
      </w:r>
      <w:r w:rsidR="00805501" w:rsidRPr="00047846">
        <w:rPr>
          <w:rFonts w:ascii="Times New Roman" w:hAnsi="Times New Roman" w:cs="Times New Roman"/>
          <w:sz w:val="26"/>
          <w:szCs w:val="26"/>
        </w:rPr>
        <w:t xml:space="preserve">also </w:t>
      </w:r>
      <w:r w:rsidR="00CB3776" w:rsidRPr="00047846">
        <w:rPr>
          <w:rFonts w:ascii="Times New Roman" w:hAnsi="Times New Roman" w:cs="Times New Roman"/>
          <w:sz w:val="26"/>
          <w:szCs w:val="26"/>
        </w:rPr>
        <w:t>resulted in void orders, void settlements and substantial uncertainty as to wh</w:t>
      </w:r>
      <w:r w:rsidR="00805501" w:rsidRPr="00047846">
        <w:rPr>
          <w:rFonts w:ascii="Times New Roman" w:hAnsi="Times New Roman" w:cs="Times New Roman"/>
          <w:sz w:val="26"/>
          <w:szCs w:val="26"/>
        </w:rPr>
        <w:t xml:space="preserve">en or how </w:t>
      </w:r>
      <w:r w:rsidR="00CB3776" w:rsidRPr="00047846">
        <w:rPr>
          <w:rFonts w:ascii="Times New Roman" w:hAnsi="Times New Roman" w:cs="Times New Roman"/>
          <w:sz w:val="26"/>
          <w:szCs w:val="26"/>
        </w:rPr>
        <w:t xml:space="preserve"> this </w:t>
      </w:r>
      <w:r w:rsidR="00C9067C" w:rsidRPr="00047846">
        <w:rPr>
          <w:rFonts w:ascii="Times New Roman" w:hAnsi="Times New Roman" w:cs="Times New Roman"/>
          <w:sz w:val="26"/>
          <w:szCs w:val="26"/>
        </w:rPr>
        <w:t xml:space="preserve">case </w:t>
      </w:r>
      <w:r w:rsidR="00CB3776" w:rsidRPr="00047846">
        <w:rPr>
          <w:rFonts w:ascii="Times New Roman" w:hAnsi="Times New Roman" w:cs="Times New Roman"/>
          <w:sz w:val="26"/>
          <w:szCs w:val="26"/>
        </w:rPr>
        <w:t>will be resolved</w:t>
      </w:r>
      <w:r w:rsidR="00805501" w:rsidRPr="00047846">
        <w:rPr>
          <w:rFonts w:ascii="Times New Roman" w:hAnsi="Times New Roman" w:cs="Times New Roman"/>
          <w:sz w:val="26"/>
          <w:szCs w:val="26"/>
        </w:rPr>
        <w:t xml:space="preserve"> through fair and impartial due process</w:t>
      </w:r>
      <w:r w:rsidR="00CB3776" w:rsidRPr="00047846">
        <w:rPr>
          <w:rFonts w:ascii="Times New Roman" w:hAnsi="Times New Roman" w:cs="Times New Roman"/>
          <w:sz w:val="26"/>
          <w:szCs w:val="26"/>
        </w:rPr>
        <w:t>.</w:t>
      </w:r>
      <w:r w:rsidR="00047846" w:rsidRPr="00047846">
        <w:rPr>
          <w:rFonts w:ascii="Times New Roman" w:hAnsi="Times New Roman" w:cs="Times New Roman"/>
          <w:b/>
          <w:i/>
          <w:sz w:val="26"/>
          <w:szCs w:val="26"/>
        </w:rPr>
        <w:t xml:space="preserve"> Fraudulent non-joinder is a basis for the court to hold that no diversity jurisdiction exists, as are other attempts to manipulate diversity jurisdiction. </w:t>
      </w:r>
      <w:r w:rsidR="00047846" w:rsidRPr="00047846">
        <w:rPr>
          <w:rFonts w:ascii="Times New Roman" w:hAnsi="Times New Roman" w:cs="Times New Roman"/>
          <w:b/>
          <w:i/>
          <w:iCs/>
          <w:color w:val="000000"/>
          <w:sz w:val="26"/>
          <w:szCs w:val="26"/>
        </w:rPr>
        <w:t>Saunders v. Wire Rope Corp.</w:t>
      </w:r>
      <w:r w:rsidR="00047846" w:rsidRPr="00047846">
        <w:rPr>
          <w:rFonts w:ascii="Times New Roman" w:hAnsi="Times New Roman" w:cs="Times New Roman"/>
          <w:b/>
          <w:i/>
          <w:color w:val="000000"/>
          <w:sz w:val="26"/>
          <w:szCs w:val="26"/>
        </w:rPr>
        <w:t>, 777 F. Supp. 1281, 1284 (E.D. Va. 1991) (finding purposeful manipulation and abuse by the plaintiffs when they settled with nondiverse defendants, but did not formally dismiss them from the lawsuit</w:t>
      </w:r>
      <w:r w:rsidR="00047846" w:rsidRPr="00047846">
        <w:rPr>
          <w:rFonts w:ascii="Times New Roman" w:hAnsi="Times New Roman" w:cs="Times New Roman"/>
          <w:color w:val="000000"/>
          <w:sz w:val="26"/>
          <w:szCs w:val="26"/>
        </w:rPr>
        <w:t>). “Congress did not intend plaintiffs, through gimmicks and artful maneuvering used in connection with removal, to straightjacket or deprive nonresident defendants of their legitimate entitlements to removal.” </w:t>
      </w:r>
      <w:r w:rsidR="00047846" w:rsidRPr="00047846">
        <w:rPr>
          <w:rFonts w:ascii="Times New Roman" w:hAnsi="Times New Roman" w:cs="Times New Roman"/>
          <w:i/>
          <w:iCs/>
          <w:color w:val="000000"/>
          <w:sz w:val="26"/>
          <w:szCs w:val="26"/>
        </w:rPr>
        <w:t>Saunders</w:t>
      </w:r>
      <w:r w:rsidR="00047846" w:rsidRPr="00047846">
        <w:rPr>
          <w:rFonts w:ascii="Times New Roman" w:hAnsi="Times New Roman" w:cs="Times New Roman"/>
          <w:color w:val="000000"/>
          <w:sz w:val="26"/>
          <w:szCs w:val="26"/>
        </w:rPr>
        <w:t>, 777 F. Supp at 1284.</w:t>
      </w:r>
    </w:p>
    <w:p w14:paraId="37AB6704" w14:textId="77777777" w:rsidR="00047846" w:rsidRPr="00047846" w:rsidRDefault="00047846" w:rsidP="00047846">
      <w:pPr>
        <w:pStyle w:val="ListParagraph"/>
        <w:widowControl w:val="0"/>
        <w:numPr>
          <w:ilvl w:val="0"/>
          <w:numId w:val="4"/>
        </w:numPr>
        <w:tabs>
          <w:tab w:val="left" w:pos="715"/>
        </w:tabs>
        <w:autoSpaceDE w:val="0"/>
        <w:autoSpaceDN w:val="0"/>
        <w:spacing w:after="0" w:line="480" w:lineRule="auto"/>
        <w:ind w:right="164" w:firstLine="0"/>
        <w:contextualSpacing w:val="0"/>
        <w:jc w:val="both"/>
        <w:rPr>
          <w:rFonts w:ascii="Times New Roman" w:hAnsi="Times New Roman" w:cs="Times New Roman"/>
          <w:sz w:val="26"/>
          <w:szCs w:val="26"/>
        </w:rPr>
      </w:pPr>
      <w:r w:rsidRPr="00047846">
        <w:rPr>
          <w:rFonts w:ascii="Times New Roman" w:hAnsi="Times New Roman" w:cs="Times New Roman"/>
          <w:color w:val="000000"/>
          <w:sz w:val="26"/>
          <w:szCs w:val="26"/>
        </w:rPr>
        <w:t>For removal, Diverse “citizenship” is required. 28 U.S.C. §§ 1332(a) &amp; 1441(bThe notice of removal should properly allege completely diverse citizenship between all plaintiffs and all defendants. The removal at issue fails to clarify the jurisdictional basis or say this. The legal representative of an estate is deemed to be a citizen </w:t>
      </w:r>
      <w:r w:rsidRPr="00047846">
        <w:rPr>
          <w:rFonts w:ascii="Times New Roman" w:hAnsi="Times New Roman" w:cs="Times New Roman"/>
          <w:i/>
          <w:iCs/>
          <w:color w:val="000000"/>
          <w:sz w:val="26"/>
          <w:szCs w:val="26"/>
        </w:rPr>
        <w:t>only </w:t>
      </w:r>
      <w:r w:rsidRPr="00047846">
        <w:rPr>
          <w:rFonts w:ascii="Times New Roman" w:hAnsi="Times New Roman" w:cs="Times New Roman"/>
          <w:color w:val="000000"/>
          <w:sz w:val="26"/>
          <w:szCs w:val="26"/>
        </w:rPr>
        <w:t xml:space="preserve">of the same state as the decedent, such that the estate is domiciled in Florida another reason why complete diversity lacks. 28 U.S.C. § 1332(c)(2). </w:t>
      </w:r>
    </w:p>
    <w:p w14:paraId="459BD41A" w14:textId="77777777" w:rsidR="00047846" w:rsidRPr="00047846" w:rsidRDefault="00047846" w:rsidP="00047846">
      <w:pPr>
        <w:pStyle w:val="ListParagraph"/>
        <w:widowControl w:val="0"/>
        <w:numPr>
          <w:ilvl w:val="0"/>
          <w:numId w:val="4"/>
        </w:numPr>
        <w:tabs>
          <w:tab w:val="left" w:pos="715"/>
        </w:tabs>
        <w:autoSpaceDE w:val="0"/>
        <w:autoSpaceDN w:val="0"/>
        <w:spacing w:after="0" w:line="480" w:lineRule="auto"/>
        <w:ind w:right="164" w:firstLine="0"/>
        <w:contextualSpacing w:val="0"/>
        <w:jc w:val="both"/>
        <w:rPr>
          <w:rFonts w:ascii="Times New Roman" w:hAnsi="Times New Roman" w:cs="Times New Roman"/>
          <w:color w:val="333333"/>
          <w:sz w:val="26"/>
          <w:szCs w:val="26"/>
        </w:rPr>
      </w:pPr>
      <w:r w:rsidRPr="00047846">
        <w:rPr>
          <w:rFonts w:ascii="Times New Roman" w:hAnsi="Times New Roman" w:cs="Times New Roman"/>
          <w:color w:val="000000"/>
          <w:sz w:val="26"/>
          <w:szCs w:val="26"/>
        </w:rPr>
        <w:t>All defendants must be diverse from all plaintiffs (required by the diversity statute, 28 U.S.C. § 1332(a), but not by Article III). </w:t>
      </w:r>
      <w:r w:rsidRPr="00047846">
        <w:rPr>
          <w:rFonts w:ascii="Times New Roman" w:hAnsi="Times New Roman" w:cs="Times New Roman"/>
          <w:i/>
          <w:iCs/>
          <w:color w:val="000000"/>
          <w:sz w:val="26"/>
          <w:szCs w:val="26"/>
        </w:rPr>
        <w:t>See Caterpillar, Inc. v. Lewis</w:t>
      </w:r>
      <w:r w:rsidRPr="00047846">
        <w:rPr>
          <w:rFonts w:ascii="Times New Roman" w:hAnsi="Times New Roman" w:cs="Times New Roman"/>
          <w:color w:val="000000"/>
          <w:sz w:val="26"/>
          <w:szCs w:val="26"/>
        </w:rPr>
        <w:t xml:space="preserve">, 519 U.S. 61, 67-69 (1996). This is the “complete diversity” rule. Additionally, in the removal context, no defendant can be a citizen of the forum state (required by the removal statute, 28 U.S.C. § 1441(b), but not by Article III or the diversity </w:t>
      </w:r>
      <w:r w:rsidRPr="00047846">
        <w:rPr>
          <w:rFonts w:ascii="Times New Roman" w:hAnsi="Times New Roman" w:cs="Times New Roman"/>
          <w:color w:val="000000"/>
          <w:sz w:val="26"/>
          <w:szCs w:val="26"/>
        </w:rPr>
        <w:lastRenderedPageBreak/>
        <w:t>statute). </w:t>
      </w:r>
      <w:r w:rsidRPr="00047846">
        <w:rPr>
          <w:rFonts w:ascii="Times New Roman" w:hAnsi="Times New Roman" w:cs="Times New Roman"/>
          <w:i/>
          <w:iCs/>
          <w:color w:val="000000"/>
          <w:sz w:val="26"/>
          <w:szCs w:val="26"/>
        </w:rPr>
        <w:t>See Caterpillar</w:t>
      </w:r>
      <w:r w:rsidRPr="00047846">
        <w:rPr>
          <w:rFonts w:ascii="Times New Roman" w:hAnsi="Times New Roman" w:cs="Times New Roman"/>
          <w:color w:val="000000"/>
          <w:sz w:val="26"/>
          <w:szCs w:val="26"/>
        </w:rPr>
        <w:t>, 519 U. S. at 67-69. This latter provision sometimes is referred to as the “no local defendant” rule. </w:t>
      </w:r>
      <w:r w:rsidRPr="00047846">
        <w:rPr>
          <w:rFonts w:ascii="Times New Roman" w:hAnsi="Times New Roman" w:cs="Times New Roman"/>
          <w:color w:val="333333"/>
          <w:sz w:val="26"/>
          <w:szCs w:val="26"/>
        </w:rPr>
        <w:t xml:space="preserve"> </w:t>
      </w:r>
      <w:bookmarkStart w:id="0" w:name="b_2"/>
      <w:bookmarkEnd w:id="0"/>
    </w:p>
    <w:p w14:paraId="0624C683" w14:textId="1588D13E" w:rsidR="00047846" w:rsidRPr="00047846" w:rsidRDefault="00C936A9" w:rsidP="00047846">
      <w:pPr>
        <w:pStyle w:val="ListParagraph"/>
        <w:widowControl w:val="0"/>
        <w:numPr>
          <w:ilvl w:val="0"/>
          <w:numId w:val="4"/>
        </w:numPr>
        <w:tabs>
          <w:tab w:val="left" w:pos="715"/>
        </w:tabs>
        <w:autoSpaceDE w:val="0"/>
        <w:autoSpaceDN w:val="0"/>
        <w:spacing w:after="0" w:line="480" w:lineRule="auto"/>
        <w:ind w:right="164" w:firstLine="0"/>
        <w:contextualSpacing w:val="0"/>
        <w:jc w:val="both"/>
        <w:rPr>
          <w:rFonts w:ascii="Times New Roman" w:hAnsi="Times New Roman" w:cs="Times New Roman"/>
          <w:color w:val="333333"/>
          <w:sz w:val="26"/>
          <w:szCs w:val="26"/>
        </w:rPr>
      </w:pPr>
      <w:r w:rsidRPr="00047846">
        <w:rPr>
          <w:rFonts w:ascii="Times New Roman" w:hAnsi="Times New Roman" w:cs="Times New Roman"/>
          <w:b/>
          <w:color w:val="333333"/>
          <w:sz w:val="26"/>
          <w:szCs w:val="26"/>
          <w:u w:val="single"/>
        </w:rPr>
        <w:t>Diversity</w:t>
      </w:r>
      <w:r w:rsidR="00047846" w:rsidRPr="00047846">
        <w:rPr>
          <w:rFonts w:ascii="Times New Roman" w:hAnsi="Times New Roman" w:cs="Times New Roman"/>
          <w:b/>
          <w:color w:val="333333"/>
          <w:sz w:val="26"/>
          <w:szCs w:val="26"/>
          <w:u w:val="single"/>
        </w:rPr>
        <w:t xml:space="preserve"> is </w:t>
      </w:r>
      <w:r w:rsidR="00047846" w:rsidRPr="00047846">
        <w:rPr>
          <w:rFonts w:ascii="Times New Roman" w:hAnsi="Times New Roman" w:cs="Times New Roman"/>
          <w:b/>
          <w:color w:val="000000"/>
          <w:sz w:val="26"/>
          <w:szCs w:val="26"/>
          <w:u w:val="single"/>
        </w:rPr>
        <w:t>Subject matter jurisdiction and may not be waived and may be asserted at any time. </w:t>
      </w:r>
      <w:r w:rsidR="00047846" w:rsidRPr="00047846">
        <w:rPr>
          <w:rFonts w:ascii="Times New Roman" w:hAnsi="Times New Roman" w:cs="Times New Roman"/>
          <w:b/>
          <w:i/>
          <w:iCs/>
          <w:color w:val="000000"/>
          <w:sz w:val="26"/>
          <w:szCs w:val="26"/>
          <w:u w:val="single"/>
        </w:rPr>
        <w:t>See </w:t>
      </w:r>
      <w:r w:rsidR="00047846" w:rsidRPr="00047846">
        <w:rPr>
          <w:rFonts w:ascii="Times New Roman" w:hAnsi="Times New Roman" w:cs="Times New Roman"/>
          <w:b/>
          <w:color w:val="000000"/>
          <w:sz w:val="26"/>
          <w:szCs w:val="26"/>
          <w:u w:val="single"/>
        </w:rPr>
        <w:t>28 U.S.C. § 1447(c)—even on appeal.</w:t>
      </w:r>
      <w:r w:rsidR="00047846" w:rsidRPr="00047846">
        <w:rPr>
          <w:rFonts w:ascii="Times New Roman" w:hAnsi="Times New Roman" w:cs="Times New Roman"/>
          <w:color w:val="000000"/>
          <w:sz w:val="26"/>
          <w:szCs w:val="26"/>
        </w:rPr>
        <w:t xml:space="preserve"> Virtually any other “defect” or problem with removal can be waived if not timely asserted. ELIOT waited as did the court for the trust and policy to be produced in these years of litigation which would have answered these questions but without the documents, they remain unanswered. </w:t>
      </w:r>
    </w:p>
    <w:p w14:paraId="1904DEEF" w14:textId="24858A97" w:rsidR="00CB3776" w:rsidRPr="00047846" w:rsidRDefault="00047846" w:rsidP="00047846">
      <w:pPr>
        <w:pStyle w:val="ListParagraph"/>
        <w:widowControl w:val="0"/>
        <w:numPr>
          <w:ilvl w:val="0"/>
          <w:numId w:val="4"/>
        </w:numPr>
        <w:tabs>
          <w:tab w:val="left" w:pos="715"/>
        </w:tabs>
        <w:autoSpaceDE w:val="0"/>
        <w:autoSpaceDN w:val="0"/>
        <w:spacing w:after="0" w:line="480" w:lineRule="auto"/>
        <w:ind w:right="164" w:firstLine="0"/>
        <w:contextualSpacing w:val="0"/>
        <w:jc w:val="both"/>
        <w:rPr>
          <w:rFonts w:ascii="Times New Roman" w:hAnsi="Times New Roman" w:cs="Times New Roman"/>
          <w:b/>
          <w:i/>
          <w:color w:val="333333"/>
          <w:sz w:val="26"/>
          <w:szCs w:val="26"/>
        </w:rPr>
      </w:pPr>
      <w:bookmarkStart w:id="1" w:name="_GoBack"/>
      <w:r w:rsidRPr="00047846">
        <w:rPr>
          <w:rFonts w:ascii="Times New Roman" w:hAnsi="Times New Roman" w:cs="Times New Roman"/>
          <w:color w:val="000000"/>
          <w:sz w:val="26"/>
          <w:szCs w:val="26"/>
        </w:rPr>
        <w:t xml:space="preserve">Due to fraudulent non-joinder of Eliot in a forum that had no subject matter jurisdiction, the case ended up being moved to a federal Article III court with no subject matter jurisdiction. A lack of complete diversity was evident from the beginning. </w:t>
      </w:r>
      <w:r w:rsidRPr="00047846">
        <w:rPr>
          <w:rFonts w:ascii="Times New Roman" w:hAnsi="Times New Roman" w:cs="Times New Roman"/>
          <w:b/>
          <w:i/>
          <w:color w:val="000000"/>
          <w:sz w:val="26"/>
          <w:szCs w:val="26"/>
        </w:rPr>
        <w:t>Given subject matter jurisdiction may not be waived, the case should be dismissed as without jurisdiction and the orders vacated based on lack of jurisdiction—procured by fraud, consistent with Ted Bernstein and Associaties’ actions in this case.</w:t>
      </w:r>
    </w:p>
    <w:bookmarkEnd w:id="1"/>
    <w:p w14:paraId="1B69DF82" w14:textId="4F32E3C2" w:rsidR="00A02187" w:rsidRPr="00047846" w:rsidRDefault="00AF02F6" w:rsidP="00047846">
      <w:pPr>
        <w:spacing w:after="0" w:line="480" w:lineRule="auto"/>
        <w:jc w:val="center"/>
        <w:rPr>
          <w:rFonts w:ascii="Times New Roman" w:hAnsi="Times New Roman" w:cs="Times New Roman"/>
          <w:b/>
          <w:sz w:val="26"/>
          <w:szCs w:val="26"/>
          <w:u w:val="single"/>
        </w:rPr>
      </w:pPr>
      <w:r w:rsidRPr="00047846">
        <w:rPr>
          <w:rFonts w:ascii="Times New Roman" w:hAnsi="Times New Roman" w:cs="Times New Roman"/>
          <w:b/>
          <w:sz w:val="26"/>
          <w:szCs w:val="26"/>
          <w:u w:val="single"/>
        </w:rPr>
        <w:t>B. Statement of Jurisdiction for</w:t>
      </w:r>
    </w:p>
    <w:p w14:paraId="5B85C988" w14:textId="47B03D77" w:rsidR="00AF02F6" w:rsidRPr="00047846" w:rsidRDefault="00AF02F6" w:rsidP="00047846">
      <w:pPr>
        <w:spacing w:after="0" w:line="480" w:lineRule="auto"/>
        <w:jc w:val="center"/>
        <w:rPr>
          <w:rFonts w:ascii="Times New Roman" w:hAnsi="Times New Roman" w:cs="Times New Roman"/>
          <w:b/>
          <w:sz w:val="26"/>
          <w:szCs w:val="26"/>
          <w:u w:val="single"/>
        </w:rPr>
      </w:pPr>
      <w:r w:rsidRPr="00047846">
        <w:rPr>
          <w:rFonts w:ascii="Times New Roman" w:hAnsi="Times New Roman" w:cs="Times New Roman"/>
          <w:b/>
          <w:sz w:val="26"/>
          <w:szCs w:val="26"/>
          <w:u w:val="single"/>
        </w:rPr>
        <w:t>the United States Court of Appeals.</w:t>
      </w:r>
    </w:p>
    <w:p w14:paraId="71092A24" w14:textId="77777777" w:rsidR="00EC05F4" w:rsidRPr="00047846" w:rsidRDefault="00CB3776" w:rsidP="006052B0">
      <w:pPr>
        <w:pStyle w:val="ListParagraph"/>
        <w:numPr>
          <w:ilvl w:val="0"/>
          <w:numId w:val="3"/>
        </w:numPr>
        <w:spacing w:line="480" w:lineRule="auto"/>
        <w:ind w:left="0" w:firstLine="360"/>
        <w:jc w:val="both"/>
        <w:rPr>
          <w:rFonts w:ascii="Times New Roman" w:hAnsi="Times New Roman" w:cs="Times New Roman"/>
          <w:sz w:val="26"/>
          <w:szCs w:val="26"/>
        </w:rPr>
      </w:pPr>
      <w:r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The jurisdiction of the United States Court of Appeals for the Seventh</w:t>
      </w:r>
      <w:r w:rsidR="00075158"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 xml:space="preserve">Circuit is brought under </w:t>
      </w:r>
      <w:r w:rsidR="00AC7268" w:rsidRPr="00047846">
        <w:rPr>
          <w:rFonts w:ascii="Times New Roman" w:hAnsi="Times New Roman" w:cs="Times New Roman"/>
          <w:sz w:val="26"/>
          <w:szCs w:val="26"/>
        </w:rPr>
        <w:t>28 U.S.C. 1291</w:t>
      </w:r>
      <w:r w:rsidR="00EB58C7" w:rsidRPr="00047846">
        <w:rPr>
          <w:rStyle w:val="FootnoteReference"/>
          <w:rFonts w:ascii="Times New Roman" w:hAnsi="Times New Roman" w:cs="Times New Roman"/>
          <w:sz w:val="26"/>
          <w:szCs w:val="26"/>
        </w:rPr>
        <w:footnoteReference w:id="1"/>
      </w:r>
      <w:r w:rsidR="00C76B53"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in that this is an</w:t>
      </w:r>
      <w:r w:rsidR="00075158"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 xml:space="preserve">appeal from a final decision of the </w:t>
      </w:r>
      <w:r w:rsidR="00AF02F6" w:rsidRPr="00047846">
        <w:rPr>
          <w:rFonts w:ascii="Times New Roman" w:hAnsi="Times New Roman" w:cs="Times New Roman"/>
          <w:sz w:val="26"/>
          <w:szCs w:val="26"/>
        </w:rPr>
        <w:lastRenderedPageBreak/>
        <w:t>United States District Court for the Northern</w:t>
      </w:r>
      <w:r w:rsidR="00075158"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 xml:space="preserve">District of </w:t>
      </w:r>
      <w:r w:rsidR="00075158" w:rsidRPr="00047846">
        <w:rPr>
          <w:rFonts w:ascii="Times New Roman" w:hAnsi="Times New Roman" w:cs="Times New Roman"/>
          <w:sz w:val="26"/>
          <w:szCs w:val="26"/>
        </w:rPr>
        <w:t xml:space="preserve">Illinois </w:t>
      </w:r>
      <w:r w:rsidR="00AF02F6" w:rsidRPr="00047846">
        <w:rPr>
          <w:rFonts w:ascii="Times New Roman" w:hAnsi="Times New Roman" w:cs="Times New Roman"/>
          <w:sz w:val="26"/>
          <w:szCs w:val="26"/>
        </w:rPr>
        <w:t>seeking to reverse the Judgment of the District Court granting</w:t>
      </w:r>
      <w:r w:rsidR="00C76B53" w:rsidRPr="00047846">
        <w:rPr>
          <w:rFonts w:ascii="Times New Roman" w:hAnsi="Times New Roman" w:cs="Times New Roman"/>
          <w:sz w:val="26"/>
          <w:szCs w:val="26"/>
        </w:rPr>
        <w:t xml:space="preserve"> </w:t>
      </w:r>
      <w:r w:rsidR="00C9067C" w:rsidRPr="00047846">
        <w:rPr>
          <w:rFonts w:ascii="Times New Roman" w:hAnsi="Times New Roman" w:cs="Times New Roman"/>
          <w:sz w:val="26"/>
          <w:szCs w:val="26"/>
        </w:rPr>
        <w:t>S</w:t>
      </w:r>
      <w:r w:rsidR="00C76B53" w:rsidRPr="00047846">
        <w:rPr>
          <w:rFonts w:ascii="Times New Roman" w:hAnsi="Times New Roman" w:cs="Times New Roman"/>
          <w:sz w:val="26"/>
          <w:szCs w:val="26"/>
        </w:rPr>
        <w:t xml:space="preserve">ummary </w:t>
      </w:r>
      <w:r w:rsidR="00C9067C" w:rsidRPr="00047846">
        <w:rPr>
          <w:rFonts w:ascii="Times New Roman" w:hAnsi="Times New Roman" w:cs="Times New Roman"/>
          <w:sz w:val="26"/>
          <w:szCs w:val="26"/>
        </w:rPr>
        <w:t>J</w:t>
      </w:r>
      <w:r w:rsidR="00C76B53" w:rsidRPr="00047846">
        <w:rPr>
          <w:rFonts w:ascii="Times New Roman" w:hAnsi="Times New Roman" w:cs="Times New Roman"/>
          <w:sz w:val="26"/>
          <w:szCs w:val="26"/>
        </w:rPr>
        <w:t>udgment on his claims prior to trial as well as authorizing settlements that did not include him as a necessary and indispensable party</w:t>
      </w:r>
      <w:r w:rsidR="003C7333" w:rsidRPr="00047846">
        <w:rPr>
          <w:rFonts w:ascii="Times New Roman" w:hAnsi="Times New Roman" w:cs="Times New Roman"/>
          <w:sz w:val="26"/>
          <w:szCs w:val="26"/>
        </w:rPr>
        <w:t xml:space="preserve"> and issuing a final order</w:t>
      </w:r>
      <w:r w:rsidR="00C76B53" w:rsidRPr="00047846">
        <w:rPr>
          <w:rFonts w:ascii="Times New Roman" w:hAnsi="Times New Roman" w:cs="Times New Roman"/>
          <w:sz w:val="26"/>
          <w:szCs w:val="26"/>
        </w:rPr>
        <w:t xml:space="preserve">. </w:t>
      </w:r>
    </w:p>
    <w:p w14:paraId="27D0217B" w14:textId="055FEDD6" w:rsidR="00075158" w:rsidRPr="00047846" w:rsidRDefault="00C76B53" w:rsidP="006052B0">
      <w:pPr>
        <w:pStyle w:val="ListParagraph"/>
        <w:numPr>
          <w:ilvl w:val="0"/>
          <w:numId w:val="3"/>
        </w:numPr>
        <w:spacing w:line="480" w:lineRule="auto"/>
        <w:ind w:left="0" w:firstLine="360"/>
        <w:jc w:val="both"/>
        <w:rPr>
          <w:rFonts w:ascii="Times New Roman" w:hAnsi="Times New Roman" w:cs="Times New Roman"/>
          <w:sz w:val="26"/>
          <w:szCs w:val="26"/>
        </w:rPr>
      </w:pPr>
      <w:r w:rsidRPr="00047846">
        <w:rPr>
          <w:rFonts w:ascii="Times New Roman" w:hAnsi="Times New Roman" w:cs="Times New Roman"/>
          <w:sz w:val="26"/>
          <w:szCs w:val="26"/>
        </w:rPr>
        <w:t>Elio</w:t>
      </w:r>
      <w:r w:rsidR="00EC05F4" w:rsidRPr="00047846">
        <w:rPr>
          <w:rFonts w:ascii="Times New Roman" w:hAnsi="Times New Roman" w:cs="Times New Roman"/>
          <w:sz w:val="26"/>
          <w:szCs w:val="26"/>
        </w:rPr>
        <w:t xml:space="preserve">t </w:t>
      </w:r>
      <w:r w:rsidR="00C9067C" w:rsidRPr="00047846">
        <w:rPr>
          <w:rFonts w:ascii="Times New Roman" w:hAnsi="Times New Roman" w:cs="Times New Roman"/>
          <w:sz w:val="26"/>
          <w:szCs w:val="26"/>
        </w:rPr>
        <w:t>Bernstein</w:t>
      </w:r>
      <w:r w:rsidRPr="00047846">
        <w:rPr>
          <w:rFonts w:ascii="Times New Roman" w:hAnsi="Times New Roman" w:cs="Times New Roman"/>
          <w:sz w:val="26"/>
          <w:szCs w:val="26"/>
        </w:rPr>
        <w:t xml:space="preserve"> </w:t>
      </w:r>
      <w:r w:rsidR="00A02187" w:rsidRPr="00047846">
        <w:rPr>
          <w:rFonts w:ascii="Times New Roman" w:hAnsi="Times New Roman" w:cs="Times New Roman"/>
          <w:sz w:val="26"/>
          <w:szCs w:val="26"/>
        </w:rPr>
        <w:t xml:space="preserve">seeks an order that all orders in the underlying </w:t>
      </w:r>
      <w:r w:rsidR="003C7333" w:rsidRPr="00047846">
        <w:rPr>
          <w:rFonts w:ascii="Times New Roman" w:hAnsi="Times New Roman" w:cs="Times New Roman"/>
          <w:sz w:val="26"/>
          <w:szCs w:val="26"/>
        </w:rPr>
        <w:t>D</w:t>
      </w:r>
      <w:r w:rsidR="00A02187" w:rsidRPr="00047846">
        <w:rPr>
          <w:rFonts w:ascii="Times New Roman" w:hAnsi="Times New Roman" w:cs="Times New Roman"/>
          <w:sz w:val="26"/>
          <w:szCs w:val="26"/>
        </w:rPr>
        <w:t xml:space="preserve">istrict </w:t>
      </w:r>
      <w:r w:rsidR="003C7333" w:rsidRPr="00047846">
        <w:rPr>
          <w:rFonts w:ascii="Times New Roman" w:hAnsi="Times New Roman" w:cs="Times New Roman"/>
          <w:sz w:val="26"/>
          <w:szCs w:val="26"/>
        </w:rPr>
        <w:t>C</w:t>
      </w:r>
      <w:r w:rsidR="00A02187" w:rsidRPr="00047846">
        <w:rPr>
          <w:rFonts w:ascii="Times New Roman" w:hAnsi="Times New Roman" w:cs="Times New Roman"/>
          <w:sz w:val="26"/>
          <w:szCs w:val="26"/>
        </w:rPr>
        <w:t>ourt matter are void for lack of jurisdiction and further seeks a transfer or dismissal of this action to Palm Beach, Florida</w:t>
      </w:r>
      <w:r w:rsidR="00C9067C" w:rsidRPr="00047846">
        <w:rPr>
          <w:rFonts w:ascii="Times New Roman" w:hAnsi="Times New Roman" w:cs="Times New Roman"/>
          <w:sz w:val="26"/>
          <w:szCs w:val="26"/>
        </w:rPr>
        <w:t xml:space="preserve"> where proper Jurisdiction and Venue lie</w:t>
      </w:r>
      <w:r w:rsidR="00A02187"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The date of entry of the</w:t>
      </w:r>
      <w:r w:rsidR="00075158"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 xml:space="preserve">final judgment sought to be reviewed is </w:t>
      </w:r>
      <w:r w:rsidR="00FA7F44" w:rsidRPr="00047846">
        <w:rPr>
          <w:rFonts w:ascii="Times New Roman" w:hAnsi="Times New Roman" w:cs="Times New Roman"/>
          <w:sz w:val="26"/>
          <w:szCs w:val="26"/>
        </w:rPr>
        <w:t>November 20, 2017</w:t>
      </w:r>
      <w:r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 xml:space="preserve">Appellant did not file a motion for new trial </w:t>
      </w:r>
      <w:r w:rsidR="00BF1846" w:rsidRPr="00047846">
        <w:rPr>
          <w:rFonts w:ascii="Times New Roman" w:hAnsi="Times New Roman" w:cs="Times New Roman"/>
          <w:sz w:val="26"/>
          <w:szCs w:val="26"/>
        </w:rPr>
        <w:t xml:space="preserve">but requested an </w:t>
      </w:r>
      <w:r w:rsidR="00075158" w:rsidRPr="00047846">
        <w:rPr>
          <w:rFonts w:ascii="Times New Roman" w:hAnsi="Times New Roman" w:cs="Times New Roman"/>
          <w:sz w:val="26"/>
          <w:szCs w:val="26"/>
        </w:rPr>
        <w:t>a</w:t>
      </w:r>
      <w:r w:rsidR="00AF02F6" w:rsidRPr="00047846">
        <w:rPr>
          <w:rFonts w:ascii="Times New Roman" w:hAnsi="Times New Roman" w:cs="Times New Roman"/>
          <w:sz w:val="26"/>
          <w:szCs w:val="26"/>
        </w:rPr>
        <w:t>lteration of the judgme</w:t>
      </w:r>
      <w:r w:rsidR="00BF1846" w:rsidRPr="00047846">
        <w:rPr>
          <w:rFonts w:ascii="Times New Roman" w:hAnsi="Times New Roman" w:cs="Times New Roman"/>
          <w:sz w:val="26"/>
          <w:szCs w:val="26"/>
        </w:rPr>
        <w:t xml:space="preserve">nt, via </w:t>
      </w:r>
      <w:r w:rsidR="00805501" w:rsidRPr="00047846">
        <w:rPr>
          <w:rFonts w:ascii="Times New Roman" w:hAnsi="Times New Roman" w:cs="Times New Roman"/>
          <w:sz w:val="26"/>
          <w:szCs w:val="26"/>
        </w:rPr>
        <w:t xml:space="preserve">a </w:t>
      </w:r>
      <w:r w:rsidR="00BF1846" w:rsidRPr="00047846">
        <w:rPr>
          <w:rFonts w:ascii="Times New Roman" w:hAnsi="Times New Roman" w:cs="Times New Roman"/>
          <w:sz w:val="26"/>
          <w:szCs w:val="26"/>
        </w:rPr>
        <w:t>Rule 60B Motion, which was denied</w:t>
      </w:r>
      <w:r w:rsidR="00805501" w:rsidRPr="00047846">
        <w:rPr>
          <w:rFonts w:ascii="Times New Roman" w:hAnsi="Times New Roman" w:cs="Times New Roman"/>
          <w:sz w:val="26"/>
          <w:szCs w:val="26"/>
        </w:rPr>
        <w:t xml:space="preserve"> despite it exposing new evidence of fraud on the Court</w:t>
      </w:r>
      <w:r w:rsidR="00C9067C" w:rsidRPr="00047846">
        <w:rPr>
          <w:rFonts w:ascii="Times New Roman" w:hAnsi="Times New Roman" w:cs="Times New Roman"/>
          <w:sz w:val="26"/>
          <w:szCs w:val="26"/>
        </w:rPr>
        <w:t>,</w:t>
      </w:r>
      <w:r w:rsidR="00805501" w:rsidRPr="00047846">
        <w:rPr>
          <w:rFonts w:ascii="Times New Roman" w:hAnsi="Times New Roman" w:cs="Times New Roman"/>
          <w:sz w:val="26"/>
          <w:szCs w:val="26"/>
        </w:rPr>
        <w:t xml:space="preserve"> </w:t>
      </w:r>
      <w:r w:rsidR="00704DAA" w:rsidRPr="00047846">
        <w:rPr>
          <w:rFonts w:ascii="Times New Roman" w:hAnsi="Times New Roman" w:cs="Times New Roman"/>
          <w:sz w:val="26"/>
          <w:szCs w:val="26"/>
        </w:rPr>
        <w:t>which led to an abuse of discretion</w:t>
      </w:r>
      <w:r w:rsidR="00C9067C" w:rsidRPr="00047846">
        <w:rPr>
          <w:rFonts w:ascii="Times New Roman" w:hAnsi="Times New Roman" w:cs="Times New Roman"/>
          <w:sz w:val="26"/>
          <w:szCs w:val="26"/>
        </w:rPr>
        <w:t xml:space="preserve"> by the District Court</w:t>
      </w:r>
      <w:r w:rsidR="00704DAA" w:rsidRPr="00047846">
        <w:rPr>
          <w:rFonts w:ascii="Times New Roman" w:hAnsi="Times New Roman" w:cs="Times New Roman"/>
          <w:sz w:val="26"/>
          <w:szCs w:val="26"/>
        </w:rPr>
        <w:t xml:space="preserve"> in removing Eliot from the action</w:t>
      </w:r>
      <w:r w:rsidR="00C9067C" w:rsidRPr="00047846">
        <w:rPr>
          <w:rFonts w:ascii="Times New Roman" w:hAnsi="Times New Roman" w:cs="Times New Roman"/>
          <w:sz w:val="26"/>
          <w:szCs w:val="26"/>
        </w:rPr>
        <w:t xml:space="preserve"> and further abuse of discretion in not vacating the order despite it containing false information regarding Eliot</w:t>
      </w:r>
      <w:r w:rsidR="003C7333" w:rsidRPr="00047846">
        <w:rPr>
          <w:rFonts w:ascii="Times New Roman" w:hAnsi="Times New Roman" w:cs="Times New Roman"/>
          <w:sz w:val="26"/>
          <w:szCs w:val="26"/>
        </w:rPr>
        <w:t xml:space="preserve"> not</w:t>
      </w:r>
      <w:r w:rsidR="00C9067C" w:rsidRPr="00047846">
        <w:rPr>
          <w:rFonts w:ascii="Times New Roman" w:hAnsi="Times New Roman" w:cs="Times New Roman"/>
          <w:sz w:val="26"/>
          <w:szCs w:val="26"/>
        </w:rPr>
        <w:t xml:space="preserve"> being a beneficiary with standing in his father’s estate</w:t>
      </w:r>
      <w:r w:rsidR="00BF1846" w:rsidRPr="00047846">
        <w:rPr>
          <w:rFonts w:ascii="Times New Roman" w:hAnsi="Times New Roman" w:cs="Times New Roman"/>
          <w:sz w:val="26"/>
          <w:szCs w:val="26"/>
        </w:rPr>
        <w:t xml:space="preserve">. </w:t>
      </w:r>
      <w:r w:rsidR="00075158" w:rsidRPr="00047846">
        <w:rPr>
          <w:rFonts w:ascii="Times New Roman" w:hAnsi="Times New Roman" w:cs="Times New Roman"/>
          <w:sz w:val="26"/>
          <w:szCs w:val="26"/>
        </w:rPr>
        <w:t xml:space="preserve"> </w:t>
      </w:r>
      <w:r w:rsidR="00AF02F6" w:rsidRPr="00047846">
        <w:rPr>
          <w:rFonts w:ascii="Times New Roman" w:hAnsi="Times New Roman" w:cs="Times New Roman"/>
          <w:sz w:val="26"/>
          <w:szCs w:val="26"/>
        </w:rPr>
        <w:t xml:space="preserve">The notice of Appeal was filed on </w:t>
      </w:r>
      <w:r w:rsidR="00FA7F44" w:rsidRPr="00047846">
        <w:rPr>
          <w:rFonts w:ascii="Times New Roman" w:hAnsi="Times New Roman" w:cs="Times New Roman"/>
          <w:sz w:val="26"/>
          <w:szCs w:val="26"/>
        </w:rPr>
        <w:t>December 19, 2017</w:t>
      </w:r>
      <w:r w:rsidR="00075158" w:rsidRPr="00047846">
        <w:rPr>
          <w:rFonts w:ascii="Times New Roman" w:hAnsi="Times New Roman" w:cs="Times New Roman"/>
          <w:sz w:val="26"/>
          <w:szCs w:val="26"/>
        </w:rPr>
        <w:t xml:space="preserve"> with the District Court</w:t>
      </w:r>
      <w:r w:rsidR="00AF02F6" w:rsidRPr="00047846">
        <w:rPr>
          <w:rFonts w:ascii="Times New Roman" w:hAnsi="Times New Roman" w:cs="Times New Roman"/>
          <w:sz w:val="26"/>
          <w:szCs w:val="26"/>
        </w:rPr>
        <w:t>.</w:t>
      </w:r>
      <w:r w:rsidR="00C9067C" w:rsidRPr="00047846">
        <w:rPr>
          <w:rFonts w:ascii="Times New Roman" w:hAnsi="Times New Roman" w:cs="Times New Roman"/>
          <w:sz w:val="26"/>
          <w:szCs w:val="26"/>
        </w:rPr>
        <w:t xml:space="preserve">  Eliot seeks this Court to vacate</w:t>
      </w:r>
      <w:r w:rsidR="003C7333" w:rsidRPr="00047846">
        <w:rPr>
          <w:rFonts w:ascii="Times New Roman" w:hAnsi="Times New Roman" w:cs="Times New Roman"/>
          <w:sz w:val="26"/>
          <w:szCs w:val="26"/>
        </w:rPr>
        <w:t xml:space="preserve"> ALL</w:t>
      </w:r>
      <w:r w:rsidR="00C9067C" w:rsidRPr="00047846">
        <w:rPr>
          <w:rFonts w:ascii="Times New Roman" w:hAnsi="Times New Roman" w:cs="Times New Roman"/>
          <w:sz w:val="26"/>
          <w:szCs w:val="26"/>
        </w:rPr>
        <w:t xml:space="preserve"> orders of the District Court not only on a jurisdictional basis but on a number of other meritorious grounds for each</w:t>
      </w:r>
      <w:r w:rsidR="003C7333" w:rsidRPr="00047846">
        <w:rPr>
          <w:rFonts w:ascii="Times New Roman" w:hAnsi="Times New Roman" w:cs="Times New Roman"/>
          <w:sz w:val="26"/>
          <w:szCs w:val="26"/>
        </w:rPr>
        <w:t xml:space="preserve"> that can be further evidenced if this Court determines jurisdiction was proper and the appeal moves forward in this Court</w:t>
      </w:r>
      <w:r w:rsidR="00C9067C" w:rsidRPr="00047846">
        <w:rPr>
          <w:rFonts w:ascii="Times New Roman" w:hAnsi="Times New Roman" w:cs="Times New Roman"/>
          <w:sz w:val="26"/>
          <w:szCs w:val="26"/>
        </w:rPr>
        <w:t>.</w:t>
      </w:r>
    </w:p>
    <w:p w14:paraId="47F3282C" w14:textId="77777777" w:rsidR="00EB58C7" w:rsidRPr="00047846" w:rsidRDefault="00EB58C7" w:rsidP="006052B0">
      <w:pPr>
        <w:spacing w:after="0" w:line="480" w:lineRule="auto"/>
        <w:jc w:val="both"/>
        <w:rPr>
          <w:rFonts w:ascii="Times New Roman" w:eastAsia="Times New Roman" w:hAnsi="Times New Roman" w:cs="Times New Roman"/>
          <w:color w:val="000000"/>
          <w:sz w:val="26"/>
          <w:szCs w:val="26"/>
          <w:highlight w:val="white"/>
        </w:rPr>
      </w:pPr>
      <w:r w:rsidRPr="00047846">
        <w:rPr>
          <w:rFonts w:ascii="Times New Roman" w:eastAsia="Times New Roman" w:hAnsi="Times New Roman" w:cs="Times New Roman"/>
          <w:color w:val="000000"/>
          <w:sz w:val="26"/>
          <w:szCs w:val="26"/>
        </w:rPr>
        <w:t xml:space="preserve">DATED: January 26, 2018  </w:t>
      </w:r>
    </w:p>
    <w:p w14:paraId="76A12813" w14:textId="77777777" w:rsidR="00AF02F6" w:rsidRPr="00047846" w:rsidRDefault="00AF02F6" w:rsidP="006052B0">
      <w:pPr>
        <w:spacing w:after="0" w:line="480" w:lineRule="auto"/>
        <w:ind w:left="4320"/>
        <w:jc w:val="both"/>
        <w:rPr>
          <w:rFonts w:ascii="Times New Roman" w:hAnsi="Times New Roman" w:cs="Times New Roman"/>
          <w:sz w:val="26"/>
          <w:szCs w:val="26"/>
        </w:rPr>
      </w:pPr>
      <w:r w:rsidRPr="00047846">
        <w:rPr>
          <w:rFonts w:ascii="Times New Roman" w:hAnsi="Times New Roman" w:cs="Times New Roman"/>
          <w:sz w:val="26"/>
          <w:szCs w:val="26"/>
        </w:rPr>
        <w:t>Respectfully submitted,</w:t>
      </w:r>
    </w:p>
    <w:p w14:paraId="3DA98221" w14:textId="77777777" w:rsidR="00075158" w:rsidRPr="00047846" w:rsidRDefault="00075158" w:rsidP="006052B0">
      <w:pPr>
        <w:spacing w:after="0" w:line="240" w:lineRule="auto"/>
        <w:ind w:left="4320"/>
        <w:jc w:val="both"/>
        <w:rPr>
          <w:rFonts w:ascii="Times New Roman" w:eastAsia="Times New Roman" w:hAnsi="Times New Roman" w:cs="Times New Roman"/>
          <w:b/>
          <w:color w:val="000000"/>
          <w:sz w:val="26"/>
          <w:szCs w:val="26"/>
          <w:u w:val="single"/>
        </w:rPr>
      </w:pPr>
      <w:r w:rsidRPr="00047846">
        <w:rPr>
          <w:rFonts w:ascii="Times New Roman" w:eastAsia="Times New Roman" w:hAnsi="Times New Roman" w:cs="Times New Roman"/>
          <w:b/>
          <w:color w:val="000000"/>
          <w:sz w:val="26"/>
          <w:szCs w:val="26"/>
          <w:u w:val="single"/>
        </w:rPr>
        <w:lastRenderedPageBreak/>
        <w:t>____________________</w:t>
      </w:r>
    </w:p>
    <w:p w14:paraId="2AF20767" w14:textId="77777777" w:rsidR="00075158" w:rsidRPr="00047846" w:rsidRDefault="00075158" w:rsidP="006052B0">
      <w:pPr>
        <w:spacing w:after="0" w:line="240" w:lineRule="auto"/>
        <w:ind w:left="4320"/>
        <w:jc w:val="both"/>
        <w:rPr>
          <w:rFonts w:ascii="Times New Roman" w:eastAsia="Times New Roman" w:hAnsi="Times New Roman" w:cs="Times New Roman"/>
          <w:b/>
          <w:color w:val="000000"/>
          <w:sz w:val="26"/>
          <w:szCs w:val="26"/>
          <w:u w:val="single"/>
        </w:rPr>
      </w:pPr>
      <w:r w:rsidRPr="00047846">
        <w:rPr>
          <w:rFonts w:ascii="Times New Roman" w:eastAsia="Times New Roman" w:hAnsi="Times New Roman" w:cs="Times New Roman"/>
          <w:b/>
          <w:color w:val="000000"/>
          <w:sz w:val="26"/>
          <w:szCs w:val="26"/>
          <w:u w:val="single"/>
        </w:rPr>
        <w:t>/s/ Eliot Ivan Bernstein</w:t>
      </w:r>
    </w:p>
    <w:p w14:paraId="2B737929" w14:textId="77777777" w:rsidR="008E4272" w:rsidRPr="00047846" w:rsidRDefault="00075158"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 xml:space="preserve">Cross and Counter-Plaintiff, Appellant </w:t>
      </w:r>
    </w:p>
    <w:p w14:paraId="2212C4F9" w14:textId="07FBF071" w:rsidR="00075158" w:rsidRPr="00047846" w:rsidRDefault="00075158"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PRO SE</w:t>
      </w:r>
    </w:p>
    <w:p w14:paraId="451B5408" w14:textId="77777777" w:rsidR="00075158" w:rsidRPr="00047846" w:rsidRDefault="00075158"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Eliot Ivan Bernstein</w:t>
      </w:r>
    </w:p>
    <w:p w14:paraId="44738D00" w14:textId="77777777" w:rsidR="00075158" w:rsidRPr="00047846" w:rsidRDefault="00075158"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2753 NW 34th St.</w:t>
      </w:r>
    </w:p>
    <w:p w14:paraId="1FF50787" w14:textId="77777777" w:rsidR="00075158" w:rsidRPr="00047846" w:rsidRDefault="00075158"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Boca Raton, FL 33434</w:t>
      </w:r>
    </w:p>
    <w:p w14:paraId="162E874F" w14:textId="77777777" w:rsidR="00075158" w:rsidRPr="00047846" w:rsidRDefault="00075158"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Phone (561) 245-8588</w:t>
      </w:r>
    </w:p>
    <w:p w14:paraId="12099D32" w14:textId="77777777" w:rsidR="00075158" w:rsidRPr="00047846" w:rsidRDefault="00075158" w:rsidP="006052B0">
      <w:pPr>
        <w:spacing w:after="0" w:line="240" w:lineRule="auto"/>
        <w:ind w:left="4320"/>
        <w:jc w:val="both"/>
        <w:rPr>
          <w:rFonts w:ascii="Times New Roman" w:eastAsia="Times New Roman" w:hAnsi="Times New Roman" w:cs="Times New Roman"/>
          <w:color w:val="1155CC"/>
          <w:sz w:val="26"/>
          <w:szCs w:val="26"/>
        </w:rPr>
      </w:pPr>
      <w:r w:rsidRPr="00047846">
        <w:rPr>
          <w:rFonts w:ascii="Times New Roman" w:eastAsia="Times New Roman" w:hAnsi="Times New Roman" w:cs="Times New Roman"/>
          <w:color w:val="1155CC"/>
          <w:sz w:val="26"/>
          <w:szCs w:val="26"/>
        </w:rPr>
        <w:t>iviewit@iviewit.tv</w:t>
      </w:r>
    </w:p>
    <w:p w14:paraId="12A0834D" w14:textId="77777777" w:rsidR="00BF1846" w:rsidRPr="00047846" w:rsidRDefault="00BF1846" w:rsidP="006052B0">
      <w:pPr>
        <w:spacing w:after="0" w:line="480" w:lineRule="auto"/>
        <w:jc w:val="both"/>
        <w:rPr>
          <w:rFonts w:ascii="Times New Roman" w:eastAsia="Times New Roman" w:hAnsi="Times New Roman" w:cs="Times New Roman"/>
          <w:b/>
          <w:color w:val="000000"/>
          <w:sz w:val="26"/>
          <w:szCs w:val="26"/>
          <w:u w:val="single"/>
        </w:rPr>
      </w:pPr>
    </w:p>
    <w:p w14:paraId="53F745C1" w14:textId="77777777" w:rsidR="006052B0" w:rsidRPr="00047846" w:rsidRDefault="006052B0" w:rsidP="006052B0">
      <w:pPr>
        <w:spacing w:after="0" w:line="480" w:lineRule="auto"/>
        <w:jc w:val="both"/>
        <w:rPr>
          <w:rFonts w:ascii="Times New Roman" w:eastAsia="Times New Roman" w:hAnsi="Times New Roman" w:cs="Times New Roman"/>
          <w:b/>
          <w:color w:val="000000"/>
          <w:sz w:val="26"/>
          <w:szCs w:val="26"/>
          <w:u w:val="single"/>
        </w:rPr>
      </w:pPr>
    </w:p>
    <w:p w14:paraId="503BD53A" w14:textId="77777777" w:rsidR="006052B0" w:rsidRPr="00047846" w:rsidRDefault="006052B0" w:rsidP="006052B0">
      <w:pPr>
        <w:spacing w:after="0" w:line="480" w:lineRule="auto"/>
        <w:jc w:val="both"/>
        <w:rPr>
          <w:rFonts w:ascii="Times New Roman" w:eastAsia="Times New Roman" w:hAnsi="Times New Roman" w:cs="Times New Roman"/>
          <w:b/>
          <w:color w:val="000000"/>
          <w:sz w:val="26"/>
          <w:szCs w:val="26"/>
          <w:u w:val="single"/>
        </w:rPr>
      </w:pPr>
    </w:p>
    <w:p w14:paraId="2270034A" w14:textId="77777777" w:rsidR="006052B0" w:rsidRPr="00047846" w:rsidRDefault="006052B0" w:rsidP="006052B0">
      <w:pPr>
        <w:spacing w:after="0" w:line="480" w:lineRule="auto"/>
        <w:jc w:val="both"/>
        <w:rPr>
          <w:rFonts w:ascii="Times New Roman" w:eastAsia="Times New Roman" w:hAnsi="Times New Roman" w:cs="Times New Roman"/>
          <w:b/>
          <w:color w:val="000000"/>
          <w:sz w:val="26"/>
          <w:szCs w:val="26"/>
          <w:u w:val="single"/>
        </w:rPr>
      </w:pPr>
    </w:p>
    <w:p w14:paraId="3E3AF2F8" w14:textId="77777777" w:rsidR="006052B0" w:rsidRPr="00047846" w:rsidRDefault="006052B0" w:rsidP="006052B0">
      <w:pPr>
        <w:spacing w:after="0" w:line="480" w:lineRule="auto"/>
        <w:jc w:val="both"/>
        <w:rPr>
          <w:rFonts w:ascii="Times New Roman" w:eastAsia="Times New Roman" w:hAnsi="Times New Roman" w:cs="Times New Roman"/>
          <w:b/>
          <w:color w:val="000000"/>
          <w:sz w:val="26"/>
          <w:szCs w:val="26"/>
          <w:u w:val="single"/>
        </w:rPr>
      </w:pPr>
    </w:p>
    <w:p w14:paraId="1DE4D32D" w14:textId="77777777" w:rsidR="00075158" w:rsidRPr="00047846" w:rsidRDefault="00075158" w:rsidP="006052B0">
      <w:pPr>
        <w:spacing w:after="0" w:line="480" w:lineRule="auto"/>
        <w:jc w:val="center"/>
        <w:rPr>
          <w:rFonts w:ascii="Times New Roman" w:eastAsia="Times New Roman" w:hAnsi="Times New Roman" w:cs="Times New Roman"/>
          <w:b/>
          <w:color w:val="000000"/>
          <w:sz w:val="26"/>
          <w:szCs w:val="26"/>
          <w:u w:val="single"/>
        </w:rPr>
      </w:pPr>
      <w:r w:rsidRPr="00047846">
        <w:rPr>
          <w:rFonts w:ascii="Times New Roman" w:eastAsia="Times New Roman" w:hAnsi="Times New Roman" w:cs="Times New Roman"/>
          <w:b/>
          <w:color w:val="000000"/>
          <w:sz w:val="26"/>
          <w:szCs w:val="26"/>
          <w:u w:val="single"/>
        </w:rPr>
        <w:t>CERTIFICATE OF SERVICE</w:t>
      </w:r>
    </w:p>
    <w:p w14:paraId="6E8637EB" w14:textId="0197C87F" w:rsidR="00075158" w:rsidRPr="00047846" w:rsidRDefault="00075158" w:rsidP="006052B0">
      <w:pPr>
        <w:spacing w:after="0" w:line="480" w:lineRule="auto"/>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 xml:space="preserve"> </w:t>
      </w:r>
      <w:r w:rsidR="008E4272" w:rsidRPr="00047846">
        <w:rPr>
          <w:rFonts w:ascii="Times New Roman" w:eastAsia="Times New Roman" w:hAnsi="Times New Roman" w:cs="Times New Roman"/>
          <w:color w:val="000000"/>
          <w:sz w:val="26"/>
          <w:szCs w:val="26"/>
        </w:rPr>
        <w:tab/>
      </w:r>
      <w:r w:rsidRPr="00047846">
        <w:rPr>
          <w:rFonts w:ascii="Times New Roman" w:eastAsia="Times New Roman" w:hAnsi="Times New Roman" w:cs="Times New Roman"/>
          <w:color w:val="000000"/>
          <w:sz w:val="26"/>
          <w:szCs w:val="26"/>
        </w:rPr>
        <w:t>Eliot Ivan Bernstein, Pro Se certifies that he filed a Docketing Statement via Postal Mail with the Clerk of the 7th Circuit Court of Appeals, and served copies of same upon those listed below by Postal Mail on this 2</w:t>
      </w:r>
      <w:r w:rsidR="00EB58C7" w:rsidRPr="00047846">
        <w:rPr>
          <w:rFonts w:ascii="Times New Roman" w:eastAsia="Times New Roman" w:hAnsi="Times New Roman" w:cs="Times New Roman"/>
          <w:color w:val="000000"/>
          <w:sz w:val="26"/>
          <w:szCs w:val="26"/>
        </w:rPr>
        <w:t>6</w:t>
      </w:r>
      <w:r w:rsidRPr="00047846">
        <w:rPr>
          <w:rFonts w:ascii="Times New Roman" w:eastAsia="Times New Roman" w:hAnsi="Times New Roman" w:cs="Times New Roman"/>
          <w:color w:val="000000"/>
          <w:sz w:val="26"/>
          <w:szCs w:val="26"/>
        </w:rPr>
        <w:t>th day of January, 2018.</w:t>
      </w:r>
    </w:p>
    <w:p w14:paraId="2F351931" w14:textId="77777777" w:rsidR="00EB58C7" w:rsidRPr="00047846" w:rsidRDefault="00EB58C7" w:rsidP="006052B0">
      <w:pPr>
        <w:spacing w:after="0" w:line="480" w:lineRule="auto"/>
        <w:ind w:left="4320"/>
        <w:jc w:val="both"/>
        <w:rPr>
          <w:rFonts w:ascii="Times New Roman" w:hAnsi="Times New Roman" w:cs="Times New Roman"/>
          <w:sz w:val="26"/>
          <w:szCs w:val="26"/>
        </w:rPr>
      </w:pPr>
      <w:r w:rsidRPr="00047846">
        <w:rPr>
          <w:rFonts w:ascii="Times New Roman" w:hAnsi="Times New Roman" w:cs="Times New Roman"/>
          <w:sz w:val="26"/>
          <w:szCs w:val="26"/>
        </w:rPr>
        <w:t>Respectfully submitted,</w:t>
      </w:r>
    </w:p>
    <w:p w14:paraId="23142A3E" w14:textId="77777777" w:rsidR="00EB58C7" w:rsidRPr="00047846" w:rsidRDefault="00EB58C7" w:rsidP="006052B0">
      <w:pPr>
        <w:spacing w:after="0" w:line="240" w:lineRule="auto"/>
        <w:ind w:left="4320"/>
        <w:jc w:val="both"/>
        <w:rPr>
          <w:rFonts w:ascii="Times New Roman" w:eastAsia="Times New Roman" w:hAnsi="Times New Roman" w:cs="Times New Roman"/>
          <w:b/>
          <w:color w:val="000000"/>
          <w:sz w:val="26"/>
          <w:szCs w:val="26"/>
          <w:u w:val="single"/>
        </w:rPr>
      </w:pPr>
      <w:r w:rsidRPr="00047846">
        <w:rPr>
          <w:rFonts w:ascii="Times New Roman" w:eastAsia="Times New Roman" w:hAnsi="Times New Roman" w:cs="Times New Roman"/>
          <w:b/>
          <w:color w:val="000000"/>
          <w:sz w:val="26"/>
          <w:szCs w:val="26"/>
          <w:u w:val="single"/>
        </w:rPr>
        <w:t>____________________</w:t>
      </w:r>
    </w:p>
    <w:p w14:paraId="57A56443" w14:textId="77777777" w:rsidR="00EB58C7" w:rsidRPr="00047846" w:rsidRDefault="00EB58C7" w:rsidP="006052B0">
      <w:pPr>
        <w:spacing w:after="0" w:line="240" w:lineRule="auto"/>
        <w:ind w:left="4320"/>
        <w:jc w:val="both"/>
        <w:rPr>
          <w:rFonts w:ascii="Times New Roman" w:eastAsia="Times New Roman" w:hAnsi="Times New Roman" w:cs="Times New Roman"/>
          <w:b/>
          <w:color w:val="000000"/>
          <w:sz w:val="26"/>
          <w:szCs w:val="26"/>
          <w:u w:val="single"/>
        </w:rPr>
      </w:pPr>
      <w:r w:rsidRPr="00047846">
        <w:rPr>
          <w:rFonts w:ascii="Times New Roman" w:eastAsia="Times New Roman" w:hAnsi="Times New Roman" w:cs="Times New Roman"/>
          <w:b/>
          <w:color w:val="000000"/>
          <w:sz w:val="26"/>
          <w:szCs w:val="26"/>
          <w:u w:val="single"/>
        </w:rPr>
        <w:t>/s/ Eliot Ivan Bernstein</w:t>
      </w:r>
    </w:p>
    <w:p w14:paraId="7F045313" w14:textId="77777777" w:rsidR="00EB58C7" w:rsidRPr="00047846" w:rsidRDefault="00EB58C7"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 xml:space="preserve">Cross and Counter-Plaintiff, Appellant </w:t>
      </w:r>
    </w:p>
    <w:p w14:paraId="63F3FFF4" w14:textId="77777777" w:rsidR="00EB58C7" w:rsidRPr="00047846" w:rsidRDefault="00EB58C7"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PRO SE</w:t>
      </w:r>
    </w:p>
    <w:p w14:paraId="22AF1DD1" w14:textId="77777777" w:rsidR="00EB58C7" w:rsidRPr="00047846" w:rsidRDefault="00EB58C7"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Eliot Ivan Bernstein</w:t>
      </w:r>
    </w:p>
    <w:p w14:paraId="33179D2A" w14:textId="77777777" w:rsidR="00EB58C7" w:rsidRPr="00047846" w:rsidRDefault="00EB58C7"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2753 NW 34th St.</w:t>
      </w:r>
    </w:p>
    <w:p w14:paraId="2BF51D9D" w14:textId="77777777" w:rsidR="00EB58C7" w:rsidRPr="00047846" w:rsidRDefault="00EB58C7"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Boca Raton, FL 33434</w:t>
      </w:r>
    </w:p>
    <w:p w14:paraId="757DE334" w14:textId="77777777" w:rsidR="00EB58C7" w:rsidRPr="00047846" w:rsidRDefault="00EB58C7" w:rsidP="006052B0">
      <w:pPr>
        <w:spacing w:after="0" w:line="240" w:lineRule="auto"/>
        <w:ind w:left="43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Phone (561) 245-8588</w:t>
      </w:r>
    </w:p>
    <w:p w14:paraId="4F133716" w14:textId="7982338E" w:rsidR="00EB58C7" w:rsidRPr="00047846" w:rsidRDefault="00EB58C7" w:rsidP="006052B0">
      <w:pPr>
        <w:spacing w:after="0" w:line="480" w:lineRule="auto"/>
        <w:ind w:left="3600" w:firstLine="72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1155CC"/>
          <w:sz w:val="26"/>
          <w:szCs w:val="26"/>
        </w:rPr>
        <w:t>iviewit@iviewit.tv</w:t>
      </w:r>
    </w:p>
    <w:p w14:paraId="2E1C12A8" w14:textId="77777777" w:rsidR="00075158" w:rsidRPr="00047846" w:rsidRDefault="00075158" w:rsidP="006052B0">
      <w:pPr>
        <w:spacing w:after="0"/>
        <w:jc w:val="both"/>
        <w:rPr>
          <w:rFonts w:ascii="Times New Roman" w:eastAsia="Times New Roman" w:hAnsi="Times New Roman" w:cs="Times New Roman"/>
          <w:b/>
          <w:color w:val="000000"/>
          <w:sz w:val="26"/>
          <w:szCs w:val="26"/>
        </w:rPr>
      </w:pPr>
      <w:r w:rsidRPr="00047846">
        <w:rPr>
          <w:rFonts w:ascii="Times New Roman" w:eastAsia="Times New Roman" w:hAnsi="Times New Roman" w:cs="Times New Roman"/>
          <w:b/>
          <w:color w:val="000000"/>
          <w:sz w:val="26"/>
          <w:szCs w:val="26"/>
        </w:rPr>
        <w:t>SERVICE LIST</w:t>
      </w:r>
    </w:p>
    <w:p w14:paraId="06047A3F" w14:textId="77777777" w:rsidR="00075158" w:rsidRPr="00047846" w:rsidRDefault="00075158" w:rsidP="006052B0">
      <w:pPr>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James J. Stamos, Esq.</w:t>
      </w:r>
    </w:p>
    <w:p w14:paraId="74D273BD" w14:textId="77777777" w:rsidR="00075158" w:rsidRPr="00047846" w:rsidRDefault="00075158" w:rsidP="006052B0">
      <w:pPr>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STAMOS &amp; TRUCCO LLP</w:t>
      </w:r>
    </w:p>
    <w:p w14:paraId="48AF03FC" w14:textId="77777777" w:rsidR="00075158" w:rsidRPr="00047846" w:rsidRDefault="00075158" w:rsidP="006052B0">
      <w:pPr>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lastRenderedPageBreak/>
        <w:t>One East Wacker Drive, Third Floor</w:t>
      </w:r>
    </w:p>
    <w:p w14:paraId="7D38AACB" w14:textId="77777777" w:rsidR="00075158" w:rsidRPr="00047846" w:rsidRDefault="00075158" w:rsidP="006052B0">
      <w:pPr>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Chicago, IL 60601</w:t>
      </w:r>
    </w:p>
    <w:p w14:paraId="01FD1C32" w14:textId="77777777" w:rsidR="00075158" w:rsidRPr="00047846" w:rsidRDefault="00075158" w:rsidP="006052B0">
      <w:pPr>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Attorney for Intervenor,</w:t>
      </w:r>
    </w:p>
    <w:p w14:paraId="662F53BF" w14:textId="77777777" w:rsidR="00075158" w:rsidRPr="00047846" w:rsidRDefault="00075158" w:rsidP="006052B0">
      <w:pPr>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Estate of Simon Bernstein</w:t>
      </w:r>
    </w:p>
    <w:p w14:paraId="40ACBF53" w14:textId="77777777" w:rsidR="00075158" w:rsidRPr="00047846" w:rsidRDefault="00075158" w:rsidP="006052B0">
      <w:pPr>
        <w:spacing w:after="0"/>
        <w:jc w:val="both"/>
        <w:rPr>
          <w:rFonts w:ascii="Times New Roman" w:eastAsia="Times New Roman" w:hAnsi="Times New Roman" w:cs="Times New Roman"/>
          <w:color w:val="222222"/>
          <w:sz w:val="26"/>
          <w:szCs w:val="26"/>
          <w:highlight w:val="white"/>
        </w:rPr>
      </w:pPr>
    </w:p>
    <w:p w14:paraId="3E34A413" w14:textId="77777777" w:rsidR="00075158" w:rsidRPr="00047846" w:rsidRDefault="00075158" w:rsidP="006052B0">
      <w:pPr>
        <w:widowControl w:val="0"/>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Adam Michael Simon, Esq.</w:t>
      </w:r>
    </w:p>
    <w:p w14:paraId="04874D57" w14:textId="77777777" w:rsidR="00075158" w:rsidRPr="00047846" w:rsidRDefault="00075158" w:rsidP="006052B0">
      <w:pPr>
        <w:widowControl w:val="0"/>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#6205304</w:t>
      </w:r>
    </w:p>
    <w:p w14:paraId="55AEAD50" w14:textId="77777777" w:rsidR="00075158" w:rsidRPr="00047846" w:rsidRDefault="00075158" w:rsidP="006052B0">
      <w:pPr>
        <w:widowControl w:val="0"/>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303 East Wacker Drive, Suite 2725</w:t>
      </w:r>
    </w:p>
    <w:p w14:paraId="293BC46F" w14:textId="77777777" w:rsidR="00075158" w:rsidRPr="00047846" w:rsidRDefault="00075158" w:rsidP="006052B0">
      <w:pPr>
        <w:widowControl w:val="0"/>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Chicago, Illinois 60601</w:t>
      </w:r>
    </w:p>
    <w:p w14:paraId="74EB9F27" w14:textId="77777777" w:rsidR="00075158" w:rsidRPr="00047846" w:rsidRDefault="00075158" w:rsidP="006052B0">
      <w:pPr>
        <w:widowControl w:val="0"/>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Attorney for Plaintiffs</w:t>
      </w:r>
    </w:p>
    <w:p w14:paraId="0E458A4A" w14:textId="77777777" w:rsidR="00075158" w:rsidRPr="00047846" w:rsidRDefault="00075158" w:rsidP="006052B0">
      <w:pPr>
        <w:widowControl w:val="0"/>
        <w:spacing w:after="0"/>
        <w:jc w:val="both"/>
        <w:rPr>
          <w:rFonts w:ascii="Times New Roman" w:eastAsia="Times New Roman" w:hAnsi="Times New Roman" w:cs="Times New Roman"/>
          <w:color w:val="000000"/>
          <w:sz w:val="26"/>
          <w:szCs w:val="26"/>
        </w:rPr>
      </w:pPr>
      <w:r w:rsidRPr="00047846">
        <w:rPr>
          <w:rFonts w:ascii="Times New Roman" w:eastAsia="Times New Roman" w:hAnsi="Times New Roman" w:cs="Times New Roman"/>
          <w:color w:val="000000"/>
          <w:sz w:val="26"/>
          <w:szCs w:val="26"/>
        </w:rPr>
        <w:t>(312) 819-0730</w:t>
      </w:r>
    </w:p>
    <w:p w14:paraId="1CD6FABF" w14:textId="77777777" w:rsidR="00075158" w:rsidRPr="00047846" w:rsidRDefault="00075158" w:rsidP="006052B0">
      <w:pPr>
        <w:widowControl w:val="0"/>
        <w:spacing w:after="0"/>
        <w:rPr>
          <w:rFonts w:ascii="Times New Roman" w:eastAsia="Times New Roman" w:hAnsi="Times New Roman" w:cs="Times New Roman"/>
          <w:color w:val="222222"/>
          <w:sz w:val="26"/>
          <w:szCs w:val="26"/>
          <w:highlight w:val="white"/>
        </w:rPr>
      </w:pPr>
    </w:p>
    <w:p w14:paraId="7E5E3E42" w14:textId="77777777" w:rsidR="00075158" w:rsidRPr="00047846" w:rsidRDefault="00075158" w:rsidP="006052B0">
      <w:pPr>
        <w:widowControl w:val="0"/>
        <w:spacing w:after="0"/>
        <w:rPr>
          <w:rFonts w:ascii="Times New Roman" w:eastAsia="Times New Roman" w:hAnsi="Times New Roman" w:cs="Times New Roman"/>
          <w:color w:val="222222"/>
          <w:sz w:val="26"/>
          <w:szCs w:val="26"/>
          <w:highlight w:val="white"/>
        </w:rPr>
      </w:pPr>
      <w:r w:rsidRPr="00047846">
        <w:rPr>
          <w:rFonts w:ascii="Times New Roman" w:eastAsia="Times New Roman" w:hAnsi="Times New Roman" w:cs="Times New Roman"/>
          <w:color w:val="222222"/>
          <w:sz w:val="26"/>
          <w:szCs w:val="26"/>
          <w:highlight w:val="white"/>
        </w:rPr>
        <w:t>Jill Iantoni, Pro Se</w:t>
      </w:r>
      <w:r w:rsidRPr="00047846">
        <w:rPr>
          <w:rFonts w:ascii="Times New Roman" w:eastAsia="Times New Roman" w:hAnsi="Times New Roman" w:cs="Times New Roman"/>
          <w:color w:val="222222"/>
          <w:sz w:val="26"/>
          <w:szCs w:val="26"/>
          <w:highlight w:val="white"/>
        </w:rPr>
        <w:br/>
        <w:t>2101 Magnolia Lane</w:t>
      </w:r>
      <w:r w:rsidRPr="00047846">
        <w:rPr>
          <w:rFonts w:ascii="Times New Roman" w:eastAsia="Times New Roman" w:hAnsi="Times New Roman" w:cs="Times New Roman"/>
          <w:color w:val="222222"/>
          <w:sz w:val="26"/>
          <w:szCs w:val="26"/>
          <w:highlight w:val="white"/>
        </w:rPr>
        <w:br/>
        <w:t>Highland Park, IL 60035</w:t>
      </w:r>
      <w:r w:rsidRPr="00047846">
        <w:rPr>
          <w:rFonts w:ascii="Times New Roman" w:eastAsia="Times New Roman" w:hAnsi="Times New Roman" w:cs="Times New Roman"/>
          <w:color w:val="222222"/>
          <w:sz w:val="26"/>
          <w:szCs w:val="26"/>
          <w:highlight w:val="white"/>
        </w:rPr>
        <w:br/>
      </w:r>
    </w:p>
    <w:p w14:paraId="00FBFB2A" w14:textId="1300BD8F" w:rsidR="00075158" w:rsidRPr="00047846" w:rsidRDefault="00075158" w:rsidP="006052B0">
      <w:pPr>
        <w:widowControl w:val="0"/>
        <w:spacing w:after="0"/>
        <w:rPr>
          <w:rFonts w:ascii="Times New Roman" w:hAnsi="Times New Roman" w:cs="Times New Roman"/>
          <w:sz w:val="26"/>
          <w:szCs w:val="26"/>
        </w:rPr>
      </w:pPr>
      <w:r w:rsidRPr="00047846">
        <w:rPr>
          <w:rFonts w:ascii="Times New Roman" w:eastAsia="Times New Roman" w:hAnsi="Times New Roman" w:cs="Times New Roman"/>
          <w:color w:val="222222"/>
          <w:sz w:val="26"/>
          <w:szCs w:val="26"/>
          <w:highlight w:val="white"/>
        </w:rPr>
        <w:t>Lisa Friedstein, Pro Se</w:t>
      </w:r>
      <w:r w:rsidRPr="00047846">
        <w:rPr>
          <w:rFonts w:ascii="Times New Roman" w:eastAsia="Times New Roman" w:hAnsi="Times New Roman" w:cs="Times New Roman"/>
          <w:color w:val="222222"/>
          <w:sz w:val="26"/>
          <w:szCs w:val="26"/>
          <w:highlight w:val="white"/>
        </w:rPr>
        <w:br/>
        <w:t>2142 Churchill Lane</w:t>
      </w:r>
      <w:r w:rsidRPr="00047846">
        <w:rPr>
          <w:rFonts w:ascii="Times New Roman" w:eastAsia="Times New Roman" w:hAnsi="Times New Roman" w:cs="Times New Roman"/>
          <w:color w:val="222222"/>
          <w:sz w:val="26"/>
          <w:szCs w:val="26"/>
          <w:highlight w:val="white"/>
        </w:rPr>
        <w:br/>
        <w:t>Highland Park, IL 60035</w:t>
      </w:r>
    </w:p>
    <w:p w14:paraId="5DDF2B1C" w14:textId="77777777" w:rsidR="00075158" w:rsidRPr="00047846" w:rsidRDefault="00075158" w:rsidP="006052B0">
      <w:pPr>
        <w:spacing w:line="480" w:lineRule="auto"/>
        <w:rPr>
          <w:rFonts w:ascii="Times New Roman" w:hAnsi="Times New Roman" w:cs="Times New Roman"/>
          <w:sz w:val="26"/>
          <w:szCs w:val="26"/>
        </w:rPr>
      </w:pPr>
    </w:p>
    <w:sectPr w:rsidR="00075158" w:rsidRPr="0004784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4FD4E" w14:textId="77777777" w:rsidR="009B1E9E" w:rsidRDefault="009B1E9E" w:rsidP="00C76B53">
      <w:pPr>
        <w:spacing w:after="0" w:line="240" w:lineRule="auto"/>
      </w:pPr>
      <w:r>
        <w:separator/>
      </w:r>
    </w:p>
  </w:endnote>
  <w:endnote w:type="continuationSeparator" w:id="0">
    <w:p w14:paraId="1F9F54D7" w14:textId="77777777" w:rsidR="009B1E9E" w:rsidRDefault="009B1E9E" w:rsidP="00C7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1380" w14:textId="77777777" w:rsidR="001E5727" w:rsidRDefault="001E5727" w:rsidP="00D650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sidR="004A41A7">
      <w:rPr>
        <w:rStyle w:val="PageNumber"/>
      </w:rPr>
      <w:fldChar w:fldCharType="separate"/>
    </w:r>
    <w:r w:rsidR="004A41A7">
      <w:rPr>
        <w:rStyle w:val="PageNumber"/>
        <w:noProof/>
      </w:rPr>
      <w:t>12</w:t>
    </w:r>
    <w:r>
      <w:rPr>
        <w:rStyle w:val="PageNumber"/>
      </w:rPr>
      <w:fldChar w:fldCharType="end"/>
    </w:r>
  </w:p>
  <w:p w14:paraId="01A18D30" w14:textId="77777777" w:rsidR="001E5727" w:rsidRDefault="001E5727" w:rsidP="001E57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E5123" w14:textId="77777777" w:rsidR="001E5727" w:rsidRDefault="001E5727" w:rsidP="00D650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307">
      <w:rPr>
        <w:rStyle w:val="PageNumber"/>
        <w:noProof/>
      </w:rPr>
      <w:t>9</w:t>
    </w:r>
    <w:r>
      <w:rPr>
        <w:rStyle w:val="PageNumber"/>
      </w:rPr>
      <w:fldChar w:fldCharType="end"/>
    </w:r>
  </w:p>
  <w:p w14:paraId="3A1E584D" w14:textId="77777777" w:rsidR="001E5727" w:rsidRDefault="001E5727" w:rsidP="001E57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D10B4" w14:textId="77777777" w:rsidR="009B1E9E" w:rsidRDefault="009B1E9E" w:rsidP="00C76B53">
      <w:pPr>
        <w:spacing w:after="0" w:line="240" w:lineRule="auto"/>
      </w:pPr>
      <w:r>
        <w:separator/>
      </w:r>
    </w:p>
  </w:footnote>
  <w:footnote w:type="continuationSeparator" w:id="0">
    <w:p w14:paraId="1EEB0FD0" w14:textId="77777777" w:rsidR="009B1E9E" w:rsidRDefault="009B1E9E" w:rsidP="00C76B53">
      <w:pPr>
        <w:spacing w:after="0" w:line="240" w:lineRule="auto"/>
      </w:pPr>
      <w:r>
        <w:continuationSeparator/>
      </w:r>
    </w:p>
  </w:footnote>
  <w:footnote w:id="1">
    <w:p w14:paraId="4B09AB70" w14:textId="43109DC7" w:rsidR="00EB58C7" w:rsidRPr="00047846" w:rsidRDefault="00EB58C7" w:rsidP="00047846">
      <w:pPr>
        <w:pStyle w:val="FootnoteText"/>
        <w:jc w:val="both"/>
        <w:rPr>
          <w:rFonts w:ascii="Times New Roman" w:hAnsi="Times New Roman" w:cs="Times New Roman"/>
        </w:rPr>
      </w:pPr>
      <w:r w:rsidRPr="00047846">
        <w:rPr>
          <w:rStyle w:val="FootnoteReference"/>
          <w:rFonts w:ascii="Times New Roman" w:hAnsi="Times New Roman" w:cs="Times New Roman"/>
        </w:rPr>
        <w:footnoteRef/>
      </w:r>
      <w:r w:rsidRPr="00047846">
        <w:rPr>
          <w:rFonts w:ascii="Times New Roman" w:hAnsi="Times New Roman" w:cs="Times New Roman"/>
        </w:rPr>
        <w:t xml:space="preserve"> The courts of appeals (other than the United States Court of Appeals for the Federal Circuit) shall have jurisdiction of appeals from all final decisions of the district courts of the United States, the United States District Court for the District of the Canal Zone, the District Court of Guam, and the District Court of the Virgin Islands, except where a direct review may be had in the Supreme Court. The jurisdiction of the United States Court of Appeals for the Federal Circuit shall be limited to the jurisdiction described in sections 1292(c) and (d) and 1295 of this title.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0EE"/>
    <w:multiLevelType w:val="hybridMultilevel"/>
    <w:tmpl w:val="045A66FE"/>
    <w:lvl w:ilvl="0" w:tplc="2814DA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883D16"/>
    <w:multiLevelType w:val="hybridMultilevel"/>
    <w:tmpl w:val="6E483F18"/>
    <w:lvl w:ilvl="0" w:tplc="10BC50F4">
      <w:start w:val="3"/>
      <w:numFmt w:val="decimal"/>
      <w:lvlText w:val="%1."/>
      <w:lvlJc w:val="left"/>
      <w:pPr>
        <w:ind w:left="109" w:hanging="314"/>
        <w:jc w:val="left"/>
      </w:pPr>
      <w:rPr>
        <w:rFonts w:ascii="Times New Roman" w:eastAsia="Times New Roman" w:hAnsi="Times New Roman" w:cs="Times New Roman" w:hint="default"/>
        <w:w w:val="99"/>
        <w:sz w:val="28"/>
        <w:szCs w:val="28"/>
      </w:rPr>
    </w:lvl>
    <w:lvl w:ilvl="1" w:tplc="3B1C2C9A">
      <w:numFmt w:val="bullet"/>
      <w:lvlText w:val="•"/>
      <w:lvlJc w:val="left"/>
      <w:pPr>
        <w:ind w:left="1054" w:hanging="314"/>
      </w:pPr>
      <w:rPr>
        <w:rFonts w:hint="default"/>
      </w:rPr>
    </w:lvl>
    <w:lvl w:ilvl="2" w:tplc="99027B9C">
      <w:numFmt w:val="bullet"/>
      <w:lvlText w:val="•"/>
      <w:lvlJc w:val="left"/>
      <w:pPr>
        <w:ind w:left="2008" w:hanging="314"/>
      </w:pPr>
      <w:rPr>
        <w:rFonts w:hint="default"/>
      </w:rPr>
    </w:lvl>
    <w:lvl w:ilvl="3" w:tplc="9452951A">
      <w:numFmt w:val="bullet"/>
      <w:lvlText w:val="•"/>
      <w:lvlJc w:val="left"/>
      <w:pPr>
        <w:ind w:left="2962" w:hanging="314"/>
      </w:pPr>
      <w:rPr>
        <w:rFonts w:hint="default"/>
      </w:rPr>
    </w:lvl>
    <w:lvl w:ilvl="4" w:tplc="A656AB5E">
      <w:numFmt w:val="bullet"/>
      <w:lvlText w:val="•"/>
      <w:lvlJc w:val="left"/>
      <w:pPr>
        <w:ind w:left="3916" w:hanging="314"/>
      </w:pPr>
      <w:rPr>
        <w:rFonts w:hint="default"/>
      </w:rPr>
    </w:lvl>
    <w:lvl w:ilvl="5" w:tplc="AEC2C99A">
      <w:numFmt w:val="bullet"/>
      <w:lvlText w:val="•"/>
      <w:lvlJc w:val="left"/>
      <w:pPr>
        <w:ind w:left="4870" w:hanging="314"/>
      </w:pPr>
      <w:rPr>
        <w:rFonts w:hint="default"/>
      </w:rPr>
    </w:lvl>
    <w:lvl w:ilvl="6" w:tplc="90384D4E">
      <w:numFmt w:val="bullet"/>
      <w:lvlText w:val="•"/>
      <w:lvlJc w:val="left"/>
      <w:pPr>
        <w:ind w:left="5824" w:hanging="314"/>
      </w:pPr>
      <w:rPr>
        <w:rFonts w:hint="default"/>
      </w:rPr>
    </w:lvl>
    <w:lvl w:ilvl="7" w:tplc="36967774">
      <w:numFmt w:val="bullet"/>
      <w:lvlText w:val="•"/>
      <w:lvlJc w:val="left"/>
      <w:pPr>
        <w:ind w:left="6778" w:hanging="314"/>
      </w:pPr>
      <w:rPr>
        <w:rFonts w:hint="default"/>
      </w:rPr>
    </w:lvl>
    <w:lvl w:ilvl="8" w:tplc="1D580B1A">
      <w:numFmt w:val="bullet"/>
      <w:lvlText w:val="•"/>
      <w:lvlJc w:val="left"/>
      <w:pPr>
        <w:ind w:left="7732" w:hanging="314"/>
      </w:pPr>
      <w:rPr>
        <w:rFonts w:hint="default"/>
      </w:rPr>
    </w:lvl>
  </w:abstractNum>
  <w:abstractNum w:abstractNumId="2">
    <w:nsid w:val="3C710DC0"/>
    <w:multiLevelType w:val="hybridMultilevel"/>
    <w:tmpl w:val="6108E77E"/>
    <w:lvl w:ilvl="0" w:tplc="757C7D82">
      <w:start w:val="1"/>
      <w:numFmt w:val="decimal"/>
      <w:lvlText w:val="%1."/>
      <w:lvlJc w:val="left"/>
      <w:pPr>
        <w:ind w:left="69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04798E"/>
    <w:multiLevelType w:val="hybridMultilevel"/>
    <w:tmpl w:val="14C8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F6"/>
    <w:rsid w:val="00011D22"/>
    <w:rsid w:val="00024AC3"/>
    <w:rsid w:val="00047846"/>
    <w:rsid w:val="00062320"/>
    <w:rsid w:val="00067A2B"/>
    <w:rsid w:val="00075158"/>
    <w:rsid w:val="000846BF"/>
    <w:rsid w:val="000A41EB"/>
    <w:rsid w:val="000B7307"/>
    <w:rsid w:val="000E414C"/>
    <w:rsid w:val="000F0140"/>
    <w:rsid w:val="001E5727"/>
    <w:rsid w:val="00220706"/>
    <w:rsid w:val="00240E77"/>
    <w:rsid w:val="0025037F"/>
    <w:rsid w:val="00283A24"/>
    <w:rsid w:val="002E21CC"/>
    <w:rsid w:val="00354577"/>
    <w:rsid w:val="003671E3"/>
    <w:rsid w:val="003959DC"/>
    <w:rsid w:val="003C7333"/>
    <w:rsid w:val="003F0EB1"/>
    <w:rsid w:val="003F5112"/>
    <w:rsid w:val="004304F4"/>
    <w:rsid w:val="00464F32"/>
    <w:rsid w:val="00466FDD"/>
    <w:rsid w:val="0049488F"/>
    <w:rsid w:val="004A41A7"/>
    <w:rsid w:val="004B2E28"/>
    <w:rsid w:val="004C5D71"/>
    <w:rsid w:val="00536A8C"/>
    <w:rsid w:val="005771C6"/>
    <w:rsid w:val="005862B9"/>
    <w:rsid w:val="005F563C"/>
    <w:rsid w:val="006052B0"/>
    <w:rsid w:val="006268D5"/>
    <w:rsid w:val="006A5A31"/>
    <w:rsid w:val="006E7576"/>
    <w:rsid w:val="00704DAA"/>
    <w:rsid w:val="00710986"/>
    <w:rsid w:val="00742465"/>
    <w:rsid w:val="00744C5C"/>
    <w:rsid w:val="00803F09"/>
    <w:rsid w:val="00805501"/>
    <w:rsid w:val="00815F55"/>
    <w:rsid w:val="00895638"/>
    <w:rsid w:val="008A08BE"/>
    <w:rsid w:val="008E4272"/>
    <w:rsid w:val="008E5F05"/>
    <w:rsid w:val="008E77CF"/>
    <w:rsid w:val="008F1EEF"/>
    <w:rsid w:val="009162D4"/>
    <w:rsid w:val="009673A0"/>
    <w:rsid w:val="009A6DBA"/>
    <w:rsid w:val="009B030C"/>
    <w:rsid w:val="009B1E9E"/>
    <w:rsid w:val="009C21CC"/>
    <w:rsid w:val="009C7087"/>
    <w:rsid w:val="00A02187"/>
    <w:rsid w:val="00A8303E"/>
    <w:rsid w:val="00AA18A4"/>
    <w:rsid w:val="00AA7C75"/>
    <w:rsid w:val="00AB6F0D"/>
    <w:rsid w:val="00AC7268"/>
    <w:rsid w:val="00AE166B"/>
    <w:rsid w:val="00AF02F6"/>
    <w:rsid w:val="00B10579"/>
    <w:rsid w:val="00B26227"/>
    <w:rsid w:val="00B56840"/>
    <w:rsid w:val="00B62D47"/>
    <w:rsid w:val="00B7229A"/>
    <w:rsid w:val="00BE6EE8"/>
    <w:rsid w:val="00BF1846"/>
    <w:rsid w:val="00C23FF6"/>
    <w:rsid w:val="00C54479"/>
    <w:rsid w:val="00C606D7"/>
    <w:rsid w:val="00C76B53"/>
    <w:rsid w:val="00C9067C"/>
    <w:rsid w:val="00C936A9"/>
    <w:rsid w:val="00CB3776"/>
    <w:rsid w:val="00CC5F29"/>
    <w:rsid w:val="00D00D56"/>
    <w:rsid w:val="00D0383E"/>
    <w:rsid w:val="00D14984"/>
    <w:rsid w:val="00DB597B"/>
    <w:rsid w:val="00DC098D"/>
    <w:rsid w:val="00DD0A92"/>
    <w:rsid w:val="00E15783"/>
    <w:rsid w:val="00EB19DD"/>
    <w:rsid w:val="00EB258A"/>
    <w:rsid w:val="00EB58C7"/>
    <w:rsid w:val="00EC05F4"/>
    <w:rsid w:val="00EC168F"/>
    <w:rsid w:val="00EC5D1E"/>
    <w:rsid w:val="00EE0224"/>
    <w:rsid w:val="00F1737F"/>
    <w:rsid w:val="00FA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B53"/>
    <w:pPr>
      <w:spacing w:after="0" w:line="240" w:lineRule="auto"/>
    </w:pPr>
    <w:rPr>
      <w:sz w:val="24"/>
      <w:szCs w:val="24"/>
    </w:rPr>
  </w:style>
  <w:style w:type="character" w:customStyle="1" w:styleId="FootnoteTextChar">
    <w:name w:val="Footnote Text Char"/>
    <w:basedOn w:val="DefaultParagraphFont"/>
    <w:link w:val="FootnoteText"/>
    <w:uiPriority w:val="99"/>
    <w:rsid w:val="00C76B53"/>
    <w:rPr>
      <w:sz w:val="24"/>
      <w:szCs w:val="24"/>
    </w:rPr>
  </w:style>
  <w:style w:type="character" w:styleId="FootnoteReference">
    <w:name w:val="footnote reference"/>
    <w:basedOn w:val="DefaultParagraphFont"/>
    <w:uiPriority w:val="99"/>
    <w:unhideWhenUsed/>
    <w:rsid w:val="00C76B53"/>
    <w:rPr>
      <w:vertAlign w:val="superscript"/>
    </w:rPr>
  </w:style>
  <w:style w:type="character" w:customStyle="1" w:styleId="apple-converted-space">
    <w:name w:val="apple-converted-space"/>
    <w:basedOn w:val="DefaultParagraphFont"/>
    <w:rsid w:val="00C76B53"/>
  </w:style>
  <w:style w:type="character" w:styleId="Hyperlink">
    <w:name w:val="Hyperlink"/>
    <w:basedOn w:val="DefaultParagraphFont"/>
    <w:uiPriority w:val="99"/>
    <w:semiHidden/>
    <w:unhideWhenUsed/>
    <w:rsid w:val="00C76B53"/>
    <w:rPr>
      <w:color w:val="0000FF"/>
      <w:u w:val="single"/>
    </w:rPr>
  </w:style>
  <w:style w:type="paragraph" w:styleId="ListParagraph">
    <w:name w:val="List Paragraph"/>
    <w:basedOn w:val="Normal"/>
    <w:uiPriority w:val="1"/>
    <w:qFormat/>
    <w:rsid w:val="00A02187"/>
    <w:pPr>
      <w:ind w:left="720"/>
      <w:contextualSpacing/>
    </w:pPr>
  </w:style>
  <w:style w:type="paragraph" w:styleId="BalloonText">
    <w:name w:val="Balloon Text"/>
    <w:basedOn w:val="Normal"/>
    <w:link w:val="BalloonTextChar"/>
    <w:uiPriority w:val="99"/>
    <w:semiHidden/>
    <w:unhideWhenUsed/>
    <w:rsid w:val="0081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55"/>
    <w:rPr>
      <w:rFonts w:ascii="Tahoma" w:hAnsi="Tahoma" w:cs="Tahoma"/>
      <w:sz w:val="16"/>
      <w:szCs w:val="16"/>
    </w:rPr>
  </w:style>
  <w:style w:type="character" w:styleId="CommentReference">
    <w:name w:val="annotation reference"/>
    <w:basedOn w:val="DefaultParagraphFont"/>
    <w:uiPriority w:val="99"/>
    <w:semiHidden/>
    <w:unhideWhenUsed/>
    <w:rsid w:val="00BE6EE8"/>
    <w:rPr>
      <w:sz w:val="16"/>
      <w:szCs w:val="16"/>
    </w:rPr>
  </w:style>
  <w:style w:type="paragraph" w:styleId="CommentText">
    <w:name w:val="annotation text"/>
    <w:basedOn w:val="Normal"/>
    <w:link w:val="CommentTextChar"/>
    <w:uiPriority w:val="99"/>
    <w:semiHidden/>
    <w:unhideWhenUsed/>
    <w:rsid w:val="00BE6EE8"/>
    <w:pPr>
      <w:spacing w:line="240" w:lineRule="auto"/>
    </w:pPr>
    <w:rPr>
      <w:sz w:val="20"/>
      <w:szCs w:val="20"/>
    </w:rPr>
  </w:style>
  <w:style w:type="character" w:customStyle="1" w:styleId="CommentTextChar">
    <w:name w:val="Comment Text Char"/>
    <w:basedOn w:val="DefaultParagraphFont"/>
    <w:link w:val="CommentText"/>
    <w:uiPriority w:val="99"/>
    <w:semiHidden/>
    <w:rsid w:val="00BE6EE8"/>
    <w:rPr>
      <w:sz w:val="20"/>
      <w:szCs w:val="20"/>
    </w:rPr>
  </w:style>
  <w:style w:type="paragraph" w:styleId="CommentSubject">
    <w:name w:val="annotation subject"/>
    <w:basedOn w:val="CommentText"/>
    <w:next w:val="CommentText"/>
    <w:link w:val="CommentSubjectChar"/>
    <w:uiPriority w:val="99"/>
    <w:semiHidden/>
    <w:unhideWhenUsed/>
    <w:rsid w:val="00BE6EE8"/>
    <w:rPr>
      <w:b/>
      <w:bCs/>
    </w:rPr>
  </w:style>
  <w:style w:type="character" w:customStyle="1" w:styleId="CommentSubjectChar">
    <w:name w:val="Comment Subject Char"/>
    <w:basedOn w:val="CommentTextChar"/>
    <w:link w:val="CommentSubject"/>
    <w:uiPriority w:val="99"/>
    <w:semiHidden/>
    <w:rsid w:val="00BE6EE8"/>
    <w:rPr>
      <w:b/>
      <w:bCs/>
      <w:sz w:val="20"/>
      <w:szCs w:val="20"/>
    </w:rPr>
  </w:style>
  <w:style w:type="paragraph" w:styleId="Footer">
    <w:name w:val="footer"/>
    <w:basedOn w:val="Normal"/>
    <w:link w:val="FooterChar"/>
    <w:uiPriority w:val="99"/>
    <w:unhideWhenUsed/>
    <w:rsid w:val="001E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27"/>
  </w:style>
  <w:style w:type="character" w:styleId="PageNumber">
    <w:name w:val="page number"/>
    <w:basedOn w:val="DefaultParagraphFont"/>
    <w:uiPriority w:val="99"/>
    <w:semiHidden/>
    <w:unhideWhenUsed/>
    <w:rsid w:val="001E57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B53"/>
    <w:pPr>
      <w:spacing w:after="0" w:line="240" w:lineRule="auto"/>
    </w:pPr>
    <w:rPr>
      <w:sz w:val="24"/>
      <w:szCs w:val="24"/>
    </w:rPr>
  </w:style>
  <w:style w:type="character" w:customStyle="1" w:styleId="FootnoteTextChar">
    <w:name w:val="Footnote Text Char"/>
    <w:basedOn w:val="DefaultParagraphFont"/>
    <w:link w:val="FootnoteText"/>
    <w:uiPriority w:val="99"/>
    <w:rsid w:val="00C76B53"/>
    <w:rPr>
      <w:sz w:val="24"/>
      <w:szCs w:val="24"/>
    </w:rPr>
  </w:style>
  <w:style w:type="character" w:styleId="FootnoteReference">
    <w:name w:val="footnote reference"/>
    <w:basedOn w:val="DefaultParagraphFont"/>
    <w:uiPriority w:val="99"/>
    <w:unhideWhenUsed/>
    <w:rsid w:val="00C76B53"/>
    <w:rPr>
      <w:vertAlign w:val="superscript"/>
    </w:rPr>
  </w:style>
  <w:style w:type="character" w:customStyle="1" w:styleId="apple-converted-space">
    <w:name w:val="apple-converted-space"/>
    <w:basedOn w:val="DefaultParagraphFont"/>
    <w:rsid w:val="00C76B53"/>
  </w:style>
  <w:style w:type="character" w:styleId="Hyperlink">
    <w:name w:val="Hyperlink"/>
    <w:basedOn w:val="DefaultParagraphFont"/>
    <w:uiPriority w:val="99"/>
    <w:semiHidden/>
    <w:unhideWhenUsed/>
    <w:rsid w:val="00C76B53"/>
    <w:rPr>
      <w:color w:val="0000FF"/>
      <w:u w:val="single"/>
    </w:rPr>
  </w:style>
  <w:style w:type="paragraph" w:styleId="ListParagraph">
    <w:name w:val="List Paragraph"/>
    <w:basedOn w:val="Normal"/>
    <w:uiPriority w:val="1"/>
    <w:qFormat/>
    <w:rsid w:val="00A02187"/>
    <w:pPr>
      <w:ind w:left="720"/>
      <w:contextualSpacing/>
    </w:pPr>
  </w:style>
  <w:style w:type="paragraph" w:styleId="BalloonText">
    <w:name w:val="Balloon Text"/>
    <w:basedOn w:val="Normal"/>
    <w:link w:val="BalloonTextChar"/>
    <w:uiPriority w:val="99"/>
    <w:semiHidden/>
    <w:unhideWhenUsed/>
    <w:rsid w:val="0081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55"/>
    <w:rPr>
      <w:rFonts w:ascii="Tahoma" w:hAnsi="Tahoma" w:cs="Tahoma"/>
      <w:sz w:val="16"/>
      <w:szCs w:val="16"/>
    </w:rPr>
  </w:style>
  <w:style w:type="character" w:styleId="CommentReference">
    <w:name w:val="annotation reference"/>
    <w:basedOn w:val="DefaultParagraphFont"/>
    <w:uiPriority w:val="99"/>
    <w:semiHidden/>
    <w:unhideWhenUsed/>
    <w:rsid w:val="00BE6EE8"/>
    <w:rPr>
      <w:sz w:val="16"/>
      <w:szCs w:val="16"/>
    </w:rPr>
  </w:style>
  <w:style w:type="paragraph" w:styleId="CommentText">
    <w:name w:val="annotation text"/>
    <w:basedOn w:val="Normal"/>
    <w:link w:val="CommentTextChar"/>
    <w:uiPriority w:val="99"/>
    <w:semiHidden/>
    <w:unhideWhenUsed/>
    <w:rsid w:val="00BE6EE8"/>
    <w:pPr>
      <w:spacing w:line="240" w:lineRule="auto"/>
    </w:pPr>
    <w:rPr>
      <w:sz w:val="20"/>
      <w:szCs w:val="20"/>
    </w:rPr>
  </w:style>
  <w:style w:type="character" w:customStyle="1" w:styleId="CommentTextChar">
    <w:name w:val="Comment Text Char"/>
    <w:basedOn w:val="DefaultParagraphFont"/>
    <w:link w:val="CommentText"/>
    <w:uiPriority w:val="99"/>
    <w:semiHidden/>
    <w:rsid w:val="00BE6EE8"/>
    <w:rPr>
      <w:sz w:val="20"/>
      <w:szCs w:val="20"/>
    </w:rPr>
  </w:style>
  <w:style w:type="paragraph" w:styleId="CommentSubject">
    <w:name w:val="annotation subject"/>
    <w:basedOn w:val="CommentText"/>
    <w:next w:val="CommentText"/>
    <w:link w:val="CommentSubjectChar"/>
    <w:uiPriority w:val="99"/>
    <w:semiHidden/>
    <w:unhideWhenUsed/>
    <w:rsid w:val="00BE6EE8"/>
    <w:rPr>
      <w:b/>
      <w:bCs/>
    </w:rPr>
  </w:style>
  <w:style w:type="character" w:customStyle="1" w:styleId="CommentSubjectChar">
    <w:name w:val="Comment Subject Char"/>
    <w:basedOn w:val="CommentTextChar"/>
    <w:link w:val="CommentSubject"/>
    <w:uiPriority w:val="99"/>
    <w:semiHidden/>
    <w:rsid w:val="00BE6EE8"/>
    <w:rPr>
      <w:b/>
      <w:bCs/>
      <w:sz w:val="20"/>
      <w:szCs w:val="20"/>
    </w:rPr>
  </w:style>
  <w:style w:type="paragraph" w:styleId="Footer">
    <w:name w:val="footer"/>
    <w:basedOn w:val="Normal"/>
    <w:link w:val="FooterChar"/>
    <w:uiPriority w:val="99"/>
    <w:unhideWhenUsed/>
    <w:rsid w:val="001E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27"/>
  </w:style>
  <w:style w:type="character" w:styleId="PageNumber">
    <w:name w:val="page number"/>
    <w:basedOn w:val="DefaultParagraphFont"/>
    <w:uiPriority w:val="99"/>
    <w:semiHidden/>
    <w:unhideWhenUsed/>
    <w:rsid w:val="001E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4FA5-284F-459C-8E85-5510E7B2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2018-01-30T12:40:00Z</cp:lastPrinted>
  <dcterms:created xsi:type="dcterms:W3CDTF">2018-01-30T15:03:00Z</dcterms:created>
  <dcterms:modified xsi:type="dcterms:W3CDTF">2018-01-30T15:03:00Z</dcterms:modified>
</cp:coreProperties>
</file>