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14CA" w:rsidRDefault="007F17D4">
      <w:pPr>
        <w:ind w:left="5130"/>
      </w:pPr>
      <w:r>
        <w:rPr>
          <w:rFonts w:ascii="Times New Roman" w:eastAsia="Times New Roman" w:hAnsi="Times New Roman" w:cs="Times New Roman"/>
          <w:sz w:val="24"/>
          <w:szCs w:val="24"/>
        </w:rPr>
        <w:t xml:space="preserve">IN THE CIRCUIT COURT OF THE </w:t>
      </w:r>
    </w:p>
    <w:p w:rsidR="005314CA" w:rsidRDefault="007F17D4">
      <w:pPr>
        <w:ind w:left="5130"/>
      </w:pPr>
      <w:r>
        <w:rPr>
          <w:rFonts w:ascii="Times New Roman" w:eastAsia="Times New Roman" w:hAnsi="Times New Roman" w:cs="Times New Roman"/>
          <w:sz w:val="24"/>
          <w:szCs w:val="24"/>
        </w:rPr>
        <w:t>FIFTEENTH JUDICIAL CIRCUIT, IN AND FOR PALM BEACH COUNTY, FLORIDA</w:t>
      </w:r>
    </w:p>
    <w:p w:rsidR="005314CA" w:rsidRDefault="005314CA">
      <w:pPr>
        <w:ind w:left="5130"/>
      </w:pPr>
    </w:p>
    <w:p w:rsidR="005314CA" w:rsidRDefault="007F17D4">
      <w:pPr>
        <w:ind w:left="5130"/>
      </w:pPr>
      <w:r>
        <w:rPr>
          <w:rFonts w:ascii="Times New Roman" w:eastAsia="Times New Roman" w:hAnsi="Times New Roman" w:cs="Times New Roman"/>
          <w:sz w:val="24"/>
          <w:szCs w:val="24"/>
        </w:rPr>
        <w:t>CASE NO.: 502012CA013933XXXXMB</w:t>
      </w:r>
    </w:p>
    <w:p w:rsidR="005314CA" w:rsidRDefault="007F17D4">
      <w:pPr>
        <w:ind w:left="5130"/>
      </w:pPr>
      <w:r>
        <w:rPr>
          <w:rFonts w:ascii="Times New Roman" w:eastAsia="Times New Roman" w:hAnsi="Times New Roman" w:cs="Times New Roman"/>
          <w:sz w:val="24"/>
          <w:szCs w:val="24"/>
        </w:rPr>
        <w:t>DIVISION: AA</w:t>
      </w:r>
    </w:p>
    <w:p w:rsidR="005314CA" w:rsidRDefault="007F17D4">
      <w:r>
        <w:rPr>
          <w:rFonts w:ascii="Times New Roman" w:eastAsia="Times New Roman" w:hAnsi="Times New Roman" w:cs="Times New Roman"/>
          <w:sz w:val="24"/>
          <w:szCs w:val="24"/>
        </w:rPr>
        <w:t>WILLIAM E. STANSBURY,</w:t>
      </w:r>
    </w:p>
    <w:p w:rsidR="005314CA" w:rsidRDefault="005314CA">
      <w:pPr>
        <w:ind w:firstLine="720"/>
      </w:pPr>
    </w:p>
    <w:p w:rsidR="005314CA" w:rsidRDefault="007F17D4">
      <w:pPr>
        <w:ind w:firstLine="720"/>
      </w:pPr>
      <w:r>
        <w:rPr>
          <w:rFonts w:ascii="Times New Roman" w:eastAsia="Times New Roman" w:hAnsi="Times New Roman" w:cs="Times New Roman"/>
          <w:sz w:val="24"/>
          <w:szCs w:val="24"/>
        </w:rPr>
        <w:t>Plaintiff,</w:t>
      </w:r>
    </w:p>
    <w:p w:rsidR="005314CA" w:rsidRDefault="007F17D4">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w:t>
      </w:r>
    </w:p>
    <w:p w:rsidR="005314CA" w:rsidRDefault="005314CA"/>
    <w:p w:rsidR="005314CA" w:rsidRDefault="007F17D4">
      <w:r>
        <w:rPr>
          <w:rFonts w:ascii="Times New Roman" w:eastAsia="Times New Roman" w:hAnsi="Times New Roman" w:cs="Times New Roman"/>
          <w:sz w:val="24"/>
          <w:szCs w:val="24"/>
        </w:rPr>
        <w:t>ESTATE OF SIMON L. BERNSTEIN, and</w:t>
      </w:r>
    </w:p>
    <w:p w:rsidR="005314CA" w:rsidRDefault="007F17D4">
      <w:r>
        <w:rPr>
          <w:rFonts w:ascii="Times New Roman" w:eastAsia="Times New Roman" w:hAnsi="Times New Roman" w:cs="Times New Roman"/>
          <w:sz w:val="24"/>
          <w:szCs w:val="24"/>
        </w:rPr>
        <w:t>BERNSTEIN FAMILY REALTY, LLC,</w:t>
      </w:r>
    </w:p>
    <w:p w:rsidR="005314CA" w:rsidRDefault="005314CA">
      <w:pPr>
        <w:ind w:firstLine="720"/>
      </w:pPr>
    </w:p>
    <w:p w:rsidR="005314CA" w:rsidRDefault="007F17D4">
      <w:pPr>
        <w:ind w:firstLine="720"/>
      </w:pPr>
      <w:proofErr w:type="gramStart"/>
      <w:r>
        <w:rPr>
          <w:rFonts w:ascii="Times New Roman" w:eastAsia="Times New Roman" w:hAnsi="Times New Roman" w:cs="Times New Roman"/>
          <w:sz w:val="24"/>
          <w:szCs w:val="24"/>
        </w:rPr>
        <w:t>Defendants.</w:t>
      </w:r>
      <w:proofErr w:type="gramEnd"/>
    </w:p>
    <w:p w:rsidR="005314CA" w:rsidRDefault="007F17D4">
      <w:r>
        <w:rPr>
          <w:rFonts w:ascii="Times New Roman" w:eastAsia="Times New Roman" w:hAnsi="Times New Roman" w:cs="Times New Roman"/>
          <w:sz w:val="24"/>
          <w:szCs w:val="24"/>
        </w:rPr>
        <w:t>____________________________________/</w:t>
      </w:r>
    </w:p>
    <w:p w:rsidR="005314CA" w:rsidRDefault="005314CA"/>
    <w:p w:rsidR="005314CA" w:rsidRDefault="007F17D4">
      <w:pPr>
        <w:jc w:val="center"/>
      </w:pPr>
      <w:r>
        <w:rPr>
          <w:rFonts w:ascii="Times New Roman" w:eastAsia="Times New Roman" w:hAnsi="Times New Roman" w:cs="Times New Roman"/>
          <w:b/>
          <w:sz w:val="24"/>
          <w:szCs w:val="24"/>
          <w:u w:val="single"/>
        </w:rPr>
        <w:t>MOTION IN OPPOSITION TO MOTION TO WITHDRAW AS COUNSEL FOR BERNSTEIN FAMILY REALTY, LLC AND STAY PROCEEDINGS FOR MEDICAL UNAVAILABILITY</w:t>
      </w:r>
    </w:p>
    <w:p w:rsidR="005314CA" w:rsidRDefault="005314CA"/>
    <w:p w:rsidR="005314CA" w:rsidRDefault="005314CA"/>
    <w:p w:rsidR="005314CA" w:rsidRDefault="007F17D4">
      <w:pPr>
        <w:spacing w:line="480" w:lineRule="auto"/>
        <w:ind w:firstLine="720"/>
      </w:pPr>
      <w:r>
        <w:rPr>
          <w:rFonts w:ascii="Times New Roman" w:eastAsia="Times New Roman" w:hAnsi="Times New Roman" w:cs="Times New Roman"/>
          <w:sz w:val="24"/>
          <w:szCs w:val="24"/>
        </w:rPr>
        <w:t xml:space="preserve">ELIOT IVAN </w:t>
      </w:r>
      <w:proofErr w:type="gramStart"/>
      <w:r>
        <w:rPr>
          <w:rFonts w:ascii="Times New Roman" w:eastAsia="Times New Roman" w:hAnsi="Times New Roman" w:cs="Times New Roman"/>
          <w:sz w:val="24"/>
          <w:szCs w:val="24"/>
        </w:rPr>
        <w:t>BERNSTEIN,</w:t>
      </w:r>
      <w:proofErr w:type="gramEnd"/>
      <w:r>
        <w:rPr>
          <w:rFonts w:ascii="Times New Roman" w:eastAsia="Times New Roman" w:hAnsi="Times New Roman" w:cs="Times New Roman"/>
          <w:sz w:val="24"/>
          <w:szCs w:val="24"/>
        </w:rPr>
        <w:t xml:space="preserve"> hereby files this “MOTION IN OPPOSITION TO MOTION TO WITHD</w:t>
      </w:r>
      <w:r>
        <w:rPr>
          <w:rFonts w:ascii="Times New Roman" w:eastAsia="Times New Roman" w:hAnsi="Times New Roman" w:cs="Times New Roman"/>
          <w:sz w:val="24"/>
          <w:szCs w:val="24"/>
        </w:rPr>
        <w:t>RAW AS COUNSEL FOR BERNSTEIN FAMILY REALTY, LLC” and Stay Proceedings - Notice of Medical Unavailability and so states:</w:t>
      </w:r>
    </w:p>
    <w:p w:rsidR="00686589" w:rsidRPr="00686589" w:rsidRDefault="007F17D4" w:rsidP="00686589">
      <w:pPr>
        <w:pStyle w:val="ListParagraph"/>
        <w:numPr>
          <w:ilvl w:val="0"/>
          <w:numId w:val="4"/>
        </w:numPr>
        <w:spacing w:line="480" w:lineRule="auto"/>
        <w:rPr>
          <w:rFonts w:ascii="Times New Roman" w:eastAsia="Times New Roman" w:hAnsi="Times New Roman" w:cs="Times New Roman"/>
          <w:sz w:val="24"/>
          <w:szCs w:val="24"/>
        </w:rPr>
      </w:pPr>
      <w:r w:rsidRPr="00686589">
        <w:rPr>
          <w:rFonts w:ascii="Times New Roman" w:eastAsia="Times New Roman" w:hAnsi="Times New Roman" w:cs="Times New Roman"/>
          <w:sz w:val="24"/>
          <w:szCs w:val="24"/>
        </w:rPr>
        <w:t>I am Eliot Bernstein appearing pro se</w:t>
      </w:r>
      <w:r w:rsidR="00C711A0">
        <w:rPr>
          <w:rFonts w:ascii="Times New Roman" w:eastAsia="Times New Roman" w:hAnsi="Times New Roman" w:cs="Times New Roman"/>
          <w:sz w:val="24"/>
          <w:szCs w:val="24"/>
        </w:rPr>
        <w:t xml:space="preserve"> as an interested party and seeking to determine any other  and rights I may have in this matter in light of recent changes with Defendant </w:t>
      </w:r>
      <w:proofErr w:type="spellStart"/>
      <w:r w:rsidR="00C711A0">
        <w:rPr>
          <w:rFonts w:ascii="Times New Roman" w:eastAsia="Times New Roman" w:hAnsi="Times New Roman" w:cs="Times New Roman"/>
          <w:sz w:val="24"/>
          <w:szCs w:val="24"/>
        </w:rPr>
        <w:t>BFR</w:t>
      </w:r>
      <w:proofErr w:type="spellEnd"/>
      <w:r w:rsidR="00C711A0">
        <w:rPr>
          <w:rFonts w:ascii="Times New Roman" w:eastAsia="Times New Roman" w:hAnsi="Times New Roman" w:cs="Times New Roman"/>
          <w:sz w:val="24"/>
          <w:szCs w:val="24"/>
        </w:rPr>
        <w:t xml:space="preserve"> in this case and their counsel Steven Lessne of </w:t>
      </w:r>
      <w:proofErr w:type="spellStart"/>
      <w:r w:rsidR="00C711A0">
        <w:rPr>
          <w:rFonts w:ascii="Times New Roman" w:eastAsia="Times New Roman" w:hAnsi="Times New Roman" w:cs="Times New Roman"/>
          <w:sz w:val="24"/>
          <w:szCs w:val="24"/>
        </w:rPr>
        <w:t>Gunster</w:t>
      </w:r>
      <w:proofErr w:type="spellEnd"/>
      <w:r w:rsidR="00C711A0">
        <w:rPr>
          <w:rFonts w:ascii="Times New Roman" w:eastAsia="Times New Roman" w:hAnsi="Times New Roman" w:cs="Times New Roman"/>
          <w:sz w:val="24"/>
          <w:szCs w:val="24"/>
        </w:rPr>
        <w:t xml:space="preserve"> law firm</w:t>
      </w:r>
      <w:bookmarkStart w:id="0" w:name="_GoBack"/>
      <w:bookmarkEnd w:id="0"/>
      <w:r w:rsidRPr="00686589">
        <w:rPr>
          <w:rFonts w:ascii="Times New Roman" w:eastAsia="Times New Roman" w:hAnsi="Times New Roman" w:cs="Times New Roman"/>
          <w:sz w:val="24"/>
          <w:szCs w:val="24"/>
        </w:rPr>
        <w:t xml:space="preserve">. </w:t>
      </w:r>
    </w:p>
    <w:p w:rsidR="005314CA" w:rsidRPr="00686589" w:rsidRDefault="007F17D4" w:rsidP="00686589">
      <w:pPr>
        <w:pStyle w:val="ListParagraph"/>
        <w:numPr>
          <w:ilvl w:val="0"/>
          <w:numId w:val="4"/>
        </w:numPr>
        <w:spacing w:line="480" w:lineRule="auto"/>
        <w:rPr>
          <w:rFonts w:ascii="Times New Roman" w:eastAsia="Times New Roman" w:hAnsi="Times New Roman" w:cs="Times New Roman"/>
          <w:sz w:val="24"/>
          <w:szCs w:val="24"/>
        </w:rPr>
      </w:pPr>
      <w:r w:rsidRPr="00686589">
        <w:rPr>
          <w:rFonts w:ascii="Times New Roman" w:eastAsia="Times New Roman" w:hAnsi="Times New Roman" w:cs="Times New Roman"/>
          <w:sz w:val="24"/>
          <w:szCs w:val="24"/>
        </w:rPr>
        <w:t>I give this Court notice that due to an injury caused on September 06, 2016 by a vasovagal attac</w:t>
      </w:r>
      <w:r w:rsidRPr="00686589">
        <w:rPr>
          <w:rFonts w:ascii="Times New Roman" w:eastAsia="Times New Roman" w:hAnsi="Times New Roman" w:cs="Times New Roman"/>
          <w:sz w:val="24"/>
          <w:szCs w:val="24"/>
        </w:rPr>
        <w:t>k that caused me to faint and fall and his son subsequently trying to do CPR on him, which led to a cracked rib and bruised ribs, I will be heavily medicated for the next 6-9 weeks and extremely limited in mobility.</w:t>
      </w:r>
    </w:p>
    <w:p w:rsidR="005314CA" w:rsidRDefault="007F17D4" w:rsidP="00686589">
      <w:pPr>
        <w:pStyle w:val="ListParagraph"/>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will not be able to attend any hearing</w:t>
      </w:r>
      <w:r>
        <w:rPr>
          <w:rFonts w:ascii="Times New Roman" w:eastAsia="Times New Roman" w:hAnsi="Times New Roman" w:cs="Times New Roman"/>
          <w:sz w:val="24"/>
          <w:szCs w:val="24"/>
        </w:rPr>
        <w:t xml:space="preserve">s during this time and seeks a stay on this case from hearings and responses until such time has elapsed for him to fully recover and cease </w:t>
      </w:r>
      <w:r>
        <w:rPr>
          <w:rFonts w:ascii="Times New Roman" w:eastAsia="Times New Roman" w:hAnsi="Times New Roman" w:cs="Times New Roman"/>
          <w:sz w:val="24"/>
          <w:szCs w:val="24"/>
        </w:rPr>
        <w:t>pain medications.</w:t>
      </w:r>
    </w:p>
    <w:p w:rsidR="005314CA" w:rsidRDefault="007F17D4" w:rsidP="00686589">
      <w:pPr>
        <w:pStyle w:val="ListParagraph"/>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been advised to avoid stress during this time as stress is a major contributor to vasovaga</w:t>
      </w:r>
      <w:r>
        <w:rPr>
          <w:rFonts w:ascii="Times New Roman" w:eastAsia="Times New Roman" w:hAnsi="Times New Roman" w:cs="Times New Roman"/>
          <w:sz w:val="24"/>
          <w:szCs w:val="24"/>
        </w:rPr>
        <w:t>l attacks and therefore seeks this stay to last until November 01</w:t>
      </w:r>
      <w:proofErr w:type="gramStart"/>
      <w:r>
        <w:rPr>
          <w:rFonts w:ascii="Times New Roman" w:eastAsia="Times New Roman" w:hAnsi="Times New Roman" w:cs="Times New Roman"/>
          <w:sz w:val="24"/>
          <w:szCs w:val="24"/>
        </w:rPr>
        <w:t>,2016</w:t>
      </w:r>
      <w:proofErr w:type="gramEnd"/>
      <w:r>
        <w:rPr>
          <w:rFonts w:ascii="Times New Roman" w:eastAsia="Times New Roman" w:hAnsi="Times New Roman" w:cs="Times New Roman"/>
          <w:sz w:val="24"/>
          <w:szCs w:val="24"/>
        </w:rPr>
        <w:t xml:space="preserve"> unless otherwise extended by a further doctor order.</w:t>
      </w:r>
    </w:p>
    <w:p w:rsidR="005314CA" w:rsidRDefault="007F17D4">
      <w:pPr>
        <w:spacing w:line="480" w:lineRule="auto"/>
        <w:jc w:val="center"/>
      </w:pPr>
      <w:r>
        <w:rPr>
          <w:rFonts w:ascii="Times New Roman" w:eastAsia="Times New Roman" w:hAnsi="Times New Roman" w:cs="Times New Roman"/>
          <w:b/>
          <w:sz w:val="24"/>
          <w:szCs w:val="24"/>
          <w:u w:val="single"/>
        </w:rPr>
        <w:t>FRAUD ON THE COURT-CONFLICTS OF INTEREST</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 xml:space="preserve">I make a Record to notify Judge </w:t>
      </w:r>
      <w:proofErr w:type="spellStart"/>
      <w:r>
        <w:rPr>
          <w:rFonts w:ascii="Times New Roman" w:eastAsia="Times New Roman" w:hAnsi="Times New Roman" w:cs="Times New Roman"/>
          <w:sz w:val="24"/>
          <w:szCs w:val="24"/>
        </w:rPr>
        <w:t>Oftedal</w:t>
      </w:r>
      <w:proofErr w:type="spellEnd"/>
      <w:r>
        <w:rPr>
          <w:rFonts w:ascii="Times New Roman" w:eastAsia="Times New Roman" w:hAnsi="Times New Roman" w:cs="Times New Roman"/>
          <w:sz w:val="24"/>
          <w:szCs w:val="24"/>
        </w:rPr>
        <w:t>, now appearing in this case, of widespread fraud on the Court that has been reported both in related cases involving Oppenheimer and the Wills and Trusts and Estates under Case Numbers:</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502012CP004391XXXXS</w:t>
      </w:r>
      <w:r>
        <w:rPr>
          <w:rFonts w:ascii="Times New Roman" w:eastAsia="Times New Roman" w:hAnsi="Times New Roman" w:cs="Times New Roman"/>
          <w:sz w:val="24"/>
          <w:szCs w:val="24"/>
        </w:rPr>
        <w:t>B – Simon Bernstein Estate</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502015CP001162XXXXNB – Simon Bernstein Trust to Remove Ted Bernstein</w:t>
      </w:r>
    </w:p>
    <w:p w:rsidR="005314CA" w:rsidRDefault="007F17D4" w:rsidP="00686589">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OLD CASE # Was Civil but Colin wanted to transfer to him in </w:t>
      </w:r>
      <w:proofErr w:type="gramStart"/>
      <w:r>
        <w:rPr>
          <w:rFonts w:ascii="Times New Roman" w:eastAsia="Times New Roman" w:hAnsi="Times New Roman" w:cs="Times New Roman"/>
          <w:sz w:val="24"/>
          <w:szCs w:val="24"/>
        </w:rPr>
        <w:t>Probate ?</w:t>
      </w:r>
      <w:proofErr w:type="gramEnd"/>
      <w:r>
        <w:rPr>
          <w:rFonts w:ascii="Times New Roman" w:eastAsia="Times New Roman" w:hAnsi="Times New Roman" w:cs="Times New Roman"/>
          <w:sz w:val="24"/>
          <w:szCs w:val="24"/>
        </w:rPr>
        <w:t xml:space="preserve">   502014CA014637XXXXMB</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502011CP000653XXXXSB – Shirley Bernstein Estate</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w:t>
      </w:r>
      <w:r>
        <w:rPr>
          <w:rFonts w:ascii="Times New Roman" w:eastAsia="Times New Roman" w:hAnsi="Times New Roman" w:cs="Times New Roman"/>
          <w:sz w:val="24"/>
          <w:szCs w:val="24"/>
        </w:rPr>
        <w:t># 502014CP003698XXXXNB – Shirley Trust Construction</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502014CP002815XXXXSB – Oppenheimer v. Bernstein Minor Children</w:t>
      </w:r>
    </w:p>
    <w:p w:rsidR="005314CA" w:rsidRDefault="007F17D4" w:rsidP="00686589">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502010CP003123XXXXSB</w:t>
      </w:r>
    </w:p>
    <w:p w:rsidR="005314CA" w:rsidRDefault="007F17D4" w:rsidP="00686589">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502010CP003125XXXXSB</w:t>
      </w:r>
    </w:p>
    <w:p w:rsidR="005314CA" w:rsidRDefault="007F17D4" w:rsidP="00686589">
      <w:pPr>
        <w:numPr>
          <w:ilvl w:val="1"/>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502010CP003128XXXXSB</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 502015CP002717XXXX Colin Closed but transferred to Coates Eliot </w:t>
      </w:r>
      <w:r>
        <w:rPr>
          <w:rFonts w:ascii="Times New Roman" w:eastAsia="Times New Roman" w:hAnsi="Times New Roman" w:cs="Times New Roman"/>
          <w:sz w:val="24"/>
          <w:szCs w:val="24"/>
        </w:rPr>
        <w:t>Bernstein v. Simon Estate Case for Claims</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502014CA014637XXXXMB BERNSTEIN, ELIOT I VS BERNSTEIN, THEODORE S</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50-2010-CP-003128-XXXX-SB – Joshua Bernstein alleged 2010 Trust Case Colin</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50-2010-CP-003125-XXXX-SB - – Jacob Jake Bernstein al</w:t>
      </w:r>
      <w:r>
        <w:rPr>
          <w:rFonts w:ascii="Times New Roman" w:eastAsia="Times New Roman" w:hAnsi="Times New Roman" w:cs="Times New Roman"/>
          <w:sz w:val="24"/>
          <w:szCs w:val="24"/>
        </w:rPr>
        <w:t>leged 2010 Trust Case Colin</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50-2010-CP-003123-XXXX-SB– Daniel Danny Bernstein alleged 2010 Trust Case Colin</w:t>
      </w:r>
    </w:p>
    <w:p w:rsidR="005314CA" w:rsidRDefault="007F17D4" w:rsidP="00686589">
      <w:pPr>
        <w:pStyle w:val="ListParagraph"/>
        <w:numPr>
          <w:ilvl w:val="1"/>
          <w:numId w:val="5"/>
        </w:numPr>
      </w:pPr>
      <w:r w:rsidRPr="00686589">
        <w:rPr>
          <w:rFonts w:ascii="Times New Roman" w:eastAsia="Times New Roman" w:hAnsi="Times New Roman" w:cs="Times New Roman"/>
          <w:sz w:val="24"/>
          <w:szCs w:val="24"/>
        </w:rPr>
        <w:t xml:space="preserve">4th </w:t>
      </w:r>
      <w:proofErr w:type="spellStart"/>
      <w:r w:rsidRPr="00686589">
        <w:rPr>
          <w:rFonts w:ascii="Times New Roman" w:eastAsia="Times New Roman" w:hAnsi="Times New Roman" w:cs="Times New Roman"/>
          <w:sz w:val="24"/>
          <w:szCs w:val="24"/>
        </w:rPr>
        <w:t>DCA</w:t>
      </w:r>
      <w:proofErr w:type="spellEnd"/>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4DCA#: 16-0064</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15-3849</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16-0222</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16-2249</w:t>
      </w:r>
    </w:p>
    <w:p w:rsidR="005314CA" w:rsidRDefault="007F17D4" w:rsidP="00686589">
      <w:pPr>
        <w:pStyle w:val="ListParagraph"/>
        <w:numPr>
          <w:ilvl w:val="1"/>
          <w:numId w:val="5"/>
        </w:numPr>
      </w:pPr>
      <w:r w:rsidRPr="00686589">
        <w:rPr>
          <w:rFonts w:ascii="Times New Roman" w:eastAsia="Times New Roman" w:hAnsi="Times New Roman" w:cs="Times New Roman"/>
          <w:sz w:val="24"/>
          <w:szCs w:val="24"/>
        </w:rPr>
        <w:t>Florida Supreme Court</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SC16-29</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SC15-1077</w:t>
      </w:r>
    </w:p>
    <w:p w:rsidR="005314CA" w:rsidRDefault="007F17D4" w:rsidP="00686589">
      <w:pPr>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SC04-1078 </w:t>
      </w:r>
      <w:proofErr w:type="gramStart"/>
      <w:r>
        <w:rPr>
          <w:rFonts w:ascii="Times New Roman" w:eastAsia="Times New Roman" w:hAnsi="Times New Roman" w:cs="Times New Roman"/>
          <w:sz w:val="24"/>
          <w:szCs w:val="24"/>
        </w:rPr>
        <w:t>-  Eliot</w:t>
      </w:r>
      <w:proofErr w:type="gramEnd"/>
      <w:r>
        <w:rPr>
          <w:rFonts w:ascii="Times New Roman" w:eastAsia="Times New Roman" w:hAnsi="Times New Roman" w:cs="Times New Roman"/>
          <w:sz w:val="24"/>
          <w:szCs w:val="24"/>
        </w:rPr>
        <w:t xml:space="preserve"> Bernstein v. The Florida Bar et al.</w:t>
      </w:r>
    </w:p>
    <w:p w:rsidR="005314CA" w:rsidRDefault="005314CA"/>
    <w:p w:rsidR="005314CA" w:rsidRDefault="007F17D4" w:rsidP="00686589">
      <w:pPr>
        <w:pStyle w:val="ListParagraph"/>
        <w:numPr>
          <w:ilvl w:val="0"/>
          <w:numId w:val="4"/>
        </w:numPr>
        <w:spacing w:line="480" w:lineRule="auto"/>
      </w:pPr>
      <w:proofErr w:type="spellStart"/>
      <w:r>
        <w:rPr>
          <w:rFonts w:ascii="Times New Roman" w:eastAsia="Times New Roman" w:hAnsi="Times New Roman" w:cs="Times New Roman"/>
          <w:sz w:val="24"/>
          <w:szCs w:val="24"/>
        </w:rPr>
        <w:t>BFR</w:t>
      </w:r>
      <w:proofErr w:type="spellEnd"/>
      <w:r>
        <w:rPr>
          <w:rFonts w:ascii="Times New Roman" w:eastAsia="Times New Roman" w:hAnsi="Times New Roman" w:cs="Times New Roman"/>
          <w:sz w:val="24"/>
          <w:szCs w:val="24"/>
        </w:rPr>
        <w:t xml:space="preserve">, LLC was setup on or around the same time as Trusts that eventually ended up with Oppenheimer as Manager.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The reporting of the fraud has not only been made to  Judge Martin Colin on the rec</w:t>
      </w:r>
      <w:r>
        <w:rPr>
          <w:rFonts w:ascii="Times New Roman" w:eastAsia="Times New Roman" w:hAnsi="Times New Roman" w:cs="Times New Roman"/>
          <w:sz w:val="24"/>
          <w:szCs w:val="24"/>
        </w:rPr>
        <w:t>ord and by motion in the related cases but also through various filings with former Judge Colin and now Judge Phillips and the 4th District Court of Appeals and various federal authorities. Various frauds on the court and frauds on beneficiaries and intere</w:t>
      </w:r>
      <w:r>
        <w:rPr>
          <w:rFonts w:ascii="Times New Roman" w:eastAsia="Times New Roman" w:hAnsi="Times New Roman" w:cs="Times New Roman"/>
          <w:sz w:val="24"/>
          <w:szCs w:val="24"/>
        </w:rPr>
        <w:t>sted parties have been admitted to and proven and prosecuted in the Estate and Trust cases committed by Officers of the Court and Court Appointed Officers and Fiduciaries.</w:t>
      </w:r>
    </w:p>
    <w:p w:rsidR="005314CA" w:rsidRDefault="007F17D4">
      <w:pPr>
        <w:spacing w:line="480" w:lineRule="auto"/>
        <w:jc w:val="center"/>
      </w:pPr>
      <w:r>
        <w:rPr>
          <w:rFonts w:ascii="Times New Roman" w:eastAsia="Times New Roman" w:hAnsi="Times New Roman" w:cs="Times New Roman"/>
          <w:b/>
          <w:sz w:val="24"/>
          <w:szCs w:val="24"/>
          <w:u w:val="single"/>
        </w:rPr>
        <w:t xml:space="preserve">Request for Judge </w:t>
      </w:r>
      <w:proofErr w:type="spellStart"/>
      <w:r>
        <w:rPr>
          <w:rFonts w:ascii="Times New Roman" w:eastAsia="Times New Roman" w:hAnsi="Times New Roman" w:cs="Times New Roman"/>
          <w:b/>
          <w:sz w:val="24"/>
          <w:szCs w:val="24"/>
          <w:u w:val="single"/>
        </w:rPr>
        <w:t>Oftedal</w:t>
      </w:r>
      <w:proofErr w:type="spellEnd"/>
      <w:r>
        <w:rPr>
          <w:rFonts w:ascii="Times New Roman" w:eastAsia="Times New Roman" w:hAnsi="Times New Roman" w:cs="Times New Roman"/>
          <w:b/>
          <w:sz w:val="24"/>
          <w:szCs w:val="24"/>
          <w:u w:val="single"/>
        </w:rPr>
        <w:t xml:space="preserve"> to Disclose any Conflicts of Interest in finding Fraud and</w:t>
      </w:r>
      <w:r>
        <w:rPr>
          <w:rFonts w:ascii="Times New Roman" w:eastAsia="Times New Roman" w:hAnsi="Times New Roman" w:cs="Times New Roman"/>
          <w:b/>
          <w:sz w:val="24"/>
          <w:szCs w:val="24"/>
          <w:u w:val="single"/>
        </w:rPr>
        <w:t xml:space="preserve">-or misconduct by Judge Martin Colin, Judge Phillips, or any Judge of the 15th Judicial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 xml:space="preserve">I respectfully request this Court of Judge </w:t>
      </w:r>
      <w:proofErr w:type="spellStart"/>
      <w:r>
        <w:rPr>
          <w:rFonts w:ascii="Times New Roman" w:eastAsia="Times New Roman" w:hAnsi="Times New Roman" w:cs="Times New Roman"/>
          <w:sz w:val="24"/>
          <w:szCs w:val="24"/>
        </w:rPr>
        <w:t>Oftedal</w:t>
      </w:r>
      <w:proofErr w:type="spellEnd"/>
      <w:r>
        <w:rPr>
          <w:rFonts w:ascii="Times New Roman" w:eastAsia="Times New Roman" w:hAnsi="Times New Roman" w:cs="Times New Roman"/>
          <w:sz w:val="24"/>
          <w:szCs w:val="24"/>
        </w:rPr>
        <w:t xml:space="preserve"> to disclose any conflicts of interest he may have in presiding in this matter and any and all conflicts or biases</w:t>
      </w:r>
      <w:r>
        <w:rPr>
          <w:rFonts w:ascii="Times New Roman" w:eastAsia="Times New Roman" w:hAnsi="Times New Roman" w:cs="Times New Roman"/>
          <w:sz w:val="24"/>
          <w:szCs w:val="24"/>
        </w:rPr>
        <w:t xml:space="preserve"> toward litigants who exercise statutory and Constitutional rights to move to Disqualify a Judge when deemed appropriate, conflicts or biases toward litigants who challenge the actions of a Judge specifically including Judge Martin Colin, Judge John Philli</w:t>
      </w:r>
      <w:r>
        <w:rPr>
          <w:rFonts w:ascii="Times New Roman" w:eastAsia="Times New Roman" w:hAnsi="Times New Roman" w:cs="Times New Roman"/>
          <w:sz w:val="24"/>
          <w:szCs w:val="24"/>
        </w:rPr>
        <w:t xml:space="preserve">ps, Judge Howard Coates and any of the Judges of the 15th Judicial Circuit, all conflicts or biases toward litigants forced to proceed Pro Se, and any and all matters reflecting on the US Constitutional propriety of Judge </w:t>
      </w:r>
      <w:proofErr w:type="spellStart"/>
      <w:r>
        <w:rPr>
          <w:rFonts w:ascii="Times New Roman" w:eastAsia="Times New Roman" w:hAnsi="Times New Roman" w:cs="Times New Roman"/>
          <w:sz w:val="24"/>
          <w:szCs w:val="24"/>
        </w:rPr>
        <w:t>Oftedal</w:t>
      </w:r>
      <w:proofErr w:type="spellEnd"/>
      <w:r>
        <w:rPr>
          <w:rFonts w:ascii="Times New Roman" w:eastAsia="Times New Roman" w:hAnsi="Times New Roman" w:cs="Times New Roman"/>
          <w:sz w:val="24"/>
          <w:szCs w:val="24"/>
        </w:rPr>
        <w:t xml:space="preserve"> serving in this case.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lastRenderedPageBreak/>
        <w:t xml:space="preserve">Said disclosures should include but not be limited to any adverse actions against litigants exercising the rights above and any practices of Judge </w:t>
      </w:r>
      <w:proofErr w:type="spellStart"/>
      <w:r>
        <w:rPr>
          <w:rFonts w:ascii="Times New Roman" w:eastAsia="Times New Roman" w:hAnsi="Times New Roman" w:cs="Times New Roman"/>
          <w:sz w:val="24"/>
          <w:szCs w:val="24"/>
        </w:rPr>
        <w:t>Oftedal</w:t>
      </w:r>
      <w:proofErr w:type="spellEnd"/>
      <w:r>
        <w:rPr>
          <w:rFonts w:ascii="Times New Roman" w:eastAsia="Times New Roman" w:hAnsi="Times New Roman" w:cs="Times New Roman"/>
          <w:sz w:val="24"/>
          <w:szCs w:val="24"/>
        </w:rPr>
        <w:t xml:space="preserve"> in making significant adverse rulings at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Uniform</w:t>
      </w:r>
      <w:proofErr w:type="gramEnd"/>
      <w:r>
        <w:rPr>
          <w:rFonts w:ascii="Times New Roman" w:eastAsia="Times New Roman" w:hAnsi="Times New Roman" w:cs="Times New Roman"/>
          <w:sz w:val="24"/>
          <w:szCs w:val="24"/>
        </w:rPr>
        <w:t xml:space="preserve"> Motion Calendar ) hearings </w:t>
      </w:r>
      <w:r>
        <w:rPr>
          <w:rFonts w:ascii="Times New Roman" w:eastAsia="Times New Roman" w:hAnsi="Times New Roman" w:cs="Times New Roman"/>
          <w:b/>
          <w:i/>
          <w:sz w:val="24"/>
          <w:szCs w:val="24"/>
          <w:u w:val="single"/>
        </w:rPr>
        <w:t xml:space="preserve">without a Record </w:t>
      </w:r>
      <w:r>
        <w:rPr>
          <w:rFonts w:ascii="Times New Roman" w:eastAsia="Times New Roman" w:hAnsi="Times New Roman" w:cs="Times New Roman"/>
          <w:sz w:val="24"/>
          <w:szCs w:val="24"/>
        </w:rPr>
        <w:t xml:space="preserve">on matters that were proper for a Contested Evidentiary hearing as these types of “sharp practices” have been used in this case and the related cases.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In fact, attorney Lessne has improperly scheduled this matter for a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hearing even after I obje</w:t>
      </w:r>
      <w:r>
        <w:rPr>
          <w:rFonts w:ascii="Times New Roman" w:eastAsia="Times New Roman" w:hAnsi="Times New Roman" w:cs="Times New Roman"/>
          <w:sz w:val="24"/>
          <w:szCs w:val="24"/>
        </w:rPr>
        <w:t xml:space="preserve">cted and this matter is proper for an Evidentiary hearing instead after proper Discovery from attorney Lessne and Oppenheimer.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In a related case with the Oppenheimer Trust, prior Judge Colin was notified On the Record in prior proceedings on or around</w:t>
      </w:r>
      <w:r>
        <w:rPr>
          <w:rFonts w:ascii="Times New Roman" w:eastAsia="Times New Roman" w:hAnsi="Times New Roman" w:cs="Times New Roman"/>
          <w:sz w:val="24"/>
          <w:szCs w:val="24"/>
        </w:rPr>
        <w:t xml:space="preserve"> June of 2014 that a Petition filed by attorney Robert Spallina on or around June of 2010 involving the underlying transfer of Trusts from the Stanford group to Oppenheimer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which purported to have my signature and that of my wife Candice Bernstein and als</w:t>
      </w:r>
      <w:r>
        <w:rPr>
          <w:rFonts w:ascii="Times New Roman" w:eastAsia="Times New Roman" w:hAnsi="Times New Roman" w:cs="Times New Roman"/>
          <w:sz w:val="24"/>
          <w:szCs w:val="24"/>
        </w:rPr>
        <w:t>o contained the signature of Robert Spallina was in fact a FRAUD on the Court which was also reported to the Palm Beach County Sheriff’s as a criminal matter.</w:t>
      </w:r>
      <w:r>
        <w:rPr>
          <w:rFonts w:ascii="Times New Roman" w:eastAsia="Times New Roman" w:hAnsi="Times New Roman" w:cs="Times New Roman"/>
          <w:sz w:val="24"/>
          <w:szCs w:val="24"/>
          <w:highlight w:val="yellow"/>
        </w:rPr>
        <w:t xml:space="preserve">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Judge Martin Colin is the Judge who purported to issue Orders in 2010 upon the filing of the</w:t>
      </w:r>
      <w:r>
        <w:rPr>
          <w:rFonts w:ascii="Times New Roman" w:eastAsia="Times New Roman" w:hAnsi="Times New Roman" w:cs="Times New Roman"/>
          <w:sz w:val="24"/>
          <w:szCs w:val="24"/>
        </w:rPr>
        <w:t xml:space="preserve"> 2010 fraudulent petition by attorney at law Robert Spallina in that related case.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Then, in 2013, further widespread frauds involving the offices of Tescher and Spallina and forgery and fraud of documents in the Estate of Shirley Bernstein were repor</w:t>
      </w:r>
      <w:r>
        <w:rPr>
          <w:rFonts w:ascii="Times New Roman" w:eastAsia="Times New Roman" w:hAnsi="Times New Roman" w:cs="Times New Roman"/>
          <w:sz w:val="24"/>
          <w:szCs w:val="24"/>
        </w:rPr>
        <w:t xml:space="preserve">ted to </w:t>
      </w:r>
      <w:r>
        <w:rPr>
          <w:rFonts w:ascii="Times New Roman" w:eastAsia="Times New Roman" w:hAnsi="Times New Roman" w:cs="Times New Roman"/>
          <w:sz w:val="24"/>
          <w:szCs w:val="24"/>
        </w:rPr>
        <w:lastRenderedPageBreak/>
        <w:t>Judge Colin in an Emergency Motion filed in May of 2013</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which has never been properly heard, nor the frauds properly addressed in these cases.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In the related Oppenheimer case, attorney Lessne claimed in one of the original documents in the ca</w:t>
      </w:r>
      <w:r>
        <w:rPr>
          <w:rFonts w:ascii="Times New Roman" w:eastAsia="Times New Roman" w:hAnsi="Times New Roman" w:cs="Times New Roman"/>
          <w:sz w:val="24"/>
          <w:szCs w:val="24"/>
        </w:rPr>
        <w:t xml:space="preserve">se sworn to under his signature as an attorney that one Gerald Lewin was the Trustee of the original Trusts set up by my parents Simon and Shirley Bernstein, which holds ownership interest in </w:t>
      </w:r>
      <w:proofErr w:type="spellStart"/>
      <w:r>
        <w:rPr>
          <w:rFonts w:ascii="Times New Roman" w:eastAsia="Times New Roman" w:hAnsi="Times New Roman" w:cs="Times New Roman"/>
          <w:sz w:val="24"/>
          <w:szCs w:val="24"/>
        </w:rPr>
        <w:t>BFR</w:t>
      </w:r>
      <w:proofErr w:type="spellEnd"/>
      <w:r>
        <w:rPr>
          <w:rFonts w:ascii="Times New Roman" w:eastAsia="Times New Roman" w:hAnsi="Times New Roman" w:cs="Times New Roman"/>
          <w:sz w:val="24"/>
          <w:szCs w:val="24"/>
        </w:rPr>
        <w:t xml:space="preserve"> and yet this filing by Lessne wholly contradicts the forgery</w:t>
      </w:r>
      <w:r>
        <w:rPr>
          <w:rFonts w:ascii="Times New Roman" w:eastAsia="Times New Roman" w:hAnsi="Times New Roman" w:cs="Times New Roman"/>
          <w:sz w:val="24"/>
          <w:szCs w:val="24"/>
        </w:rPr>
        <w:t>-fraud Petition document filed by attorney Spallina in 2010 which claimed one Traci Kratish as the original Trustee which further wholly contradicts Tax filings associated with the Trusts turned over by a “magical” finding of one attorney Alan Rose for all</w:t>
      </w:r>
      <w:r>
        <w:rPr>
          <w:rFonts w:ascii="Times New Roman" w:eastAsia="Times New Roman" w:hAnsi="Times New Roman" w:cs="Times New Roman"/>
          <w:sz w:val="24"/>
          <w:szCs w:val="24"/>
        </w:rPr>
        <w:t xml:space="preserve">eged Trustee Ted Bernstein in May 2015.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 xml:space="preserve">This “magical finding” by attorney Alan Rose allegedly occurred at my parent’s Estate home at 7020 Lions Head Lane, Boca Raton, Florida allegedly in May of 2015 </w:t>
      </w:r>
      <w:r>
        <w:rPr>
          <w:rFonts w:ascii="Times New Roman" w:eastAsia="Times New Roman" w:hAnsi="Times New Roman" w:cs="Times New Roman"/>
          <w:b/>
          <w:i/>
          <w:sz w:val="24"/>
          <w:szCs w:val="24"/>
          <w:u w:val="single"/>
        </w:rPr>
        <w:t>after PR of the Estate of Simon Bernstein, Brian O</w:t>
      </w:r>
      <w:r>
        <w:rPr>
          <w:rFonts w:ascii="Times New Roman" w:eastAsia="Times New Roman" w:hAnsi="Times New Roman" w:cs="Times New Roman"/>
          <w:b/>
          <w:i/>
          <w:sz w:val="24"/>
          <w:szCs w:val="24"/>
          <w:u w:val="single"/>
        </w:rPr>
        <w:t xml:space="preserve">’Connell’s office had already Inventoried and removed ALL documents and </w:t>
      </w:r>
      <w:proofErr w:type="spellStart"/>
      <w:r>
        <w:rPr>
          <w:rFonts w:ascii="Times New Roman" w:eastAsia="Times New Roman" w:hAnsi="Times New Roman" w:cs="Times New Roman"/>
          <w:b/>
          <w:i/>
          <w:sz w:val="24"/>
          <w:szCs w:val="24"/>
          <w:u w:val="single"/>
        </w:rPr>
        <w:t>TPP</w:t>
      </w:r>
      <w:proofErr w:type="spellEnd"/>
      <w:r>
        <w:rPr>
          <w:rFonts w:ascii="Times New Roman" w:eastAsia="Times New Roman" w:hAnsi="Times New Roman" w:cs="Times New Roman"/>
          <w:b/>
          <w:i/>
          <w:sz w:val="24"/>
          <w:szCs w:val="24"/>
          <w:u w:val="single"/>
        </w:rPr>
        <w:t xml:space="preserve"> from the home earlier that year.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The Tax document turned over in the magical Alan Rose “discovery” which was allegedly found with “Original” versions of the Trusts from the re</w:t>
      </w:r>
      <w:r>
        <w:rPr>
          <w:rFonts w:ascii="Times New Roman" w:eastAsia="Times New Roman" w:hAnsi="Times New Roman" w:cs="Times New Roman"/>
          <w:sz w:val="24"/>
          <w:szCs w:val="24"/>
        </w:rPr>
        <w:t xml:space="preserve">lated Oppenheimer </w:t>
      </w:r>
      <w:proofErr w:type="gramStart"/>
      <w:r>
        <w:rPr>
          <w:rFonts w:ascii="Times New Roman" w:eastAsia="Times New Roman" w:hAnsi="Times New Roman" w:cs="Times New Roman"/>
          <w:sz w:val="24"/>
          <w:szCs w:val="24"/>
        </w:rPr>
        <w:t>case  (</w:t>
      </w:r>
      <w:proofErr w:type="gramEnd"/>
      <w:r>
        <w:rPr>
          <w:rFonts w:ascii="Times New Roman" w:eastAsia="Times New Roman" w:hAnsi="Times New Roman" w:cs="Times New Roman"/>
          <w:sz w:val="24"/>
          <w:szCs w:val="24"/>
        </w:rPr>
        <w:t xml:space="preserve"> or “duplicate” “originals” ) shows that Stanford was the original Trustee of the Trusts and showed different creation dates of the Trusts than claimed by Lessne or attorney Spallina.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Your Honor may wish to be advised that att</w:t>
      </w:r>
      <w:r>
        <w:rPr>
          <w:rFonts w:ascii="Times New Roman" w:eastAsia="Times New Roman" w:hAnsi="Times New Roman" w:cs="Times New Roman"/>
          <w:sz w:val="24"/>
          <w:szCs w:val="24"/>
        </w:rPr>
        <w:t>orney Tescher and Spallina have since entered into Consent Orders with the federal SEC</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with Spallina admitting to criminal conduct of “Insider Trading” and stealing client’s information.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lastRenderedPageBreak/>
        <w:t>Further, that the 7020 Lions Head Lane home of Simon and Shirl</w:t>
      </w:r>
      <w:r>
        <w:rPr>
          <w:rFonts w:ascii="Times New Roman" w:eastAsia="Times New Roman" w:hAnsi="Times New Roman" w:cs="Times New Roman"/>
          <w:sz w:val="24"/>
          <w:szCs w:val="24"/>
        </w:rPr>
        <w:t>ey Bernstein, where the alleged new documents were found became the scene of a crime again in Feb. of 2016 this year in the day or days before I was going into Federal Court in the Northern District of Illinois exposing further fraud in Florida this time i</w:t>
      </w:r>
      <w:r>
        <w:rPr>
          <w:rFonts w:ascii="Times New Roman" w:eastAsia="Times New Roman" w:hAnsi="Times New Roman" w:cs="Times New Roman"/>
          <w:sz w:val="24"/>
          <w:szCs w:val="24"/>
        </w:rPr>
        <w:t xml:space="preserve">nvolving a fraudulent shell company used to transfer ownership of the home where the new owner of the home sold through the fraudulent probate process, one Mitchell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was found at some point in time that week in February at the home in the garage by s</w:t>
      </w:r>
      <w:r>
        <w:rPr>
          <w:rFonts w:ascii="Times New Roman" w:eastAsia="Times New Roman" w:hAnsi="Times New Roman" w:cs="Times New Roman"/>
          <w:sz w:val="24"/>
          <w:szCs w:val="24"/>
        </w:rPr>
        <w:t>ome unknown person with his head blown clear off allegedly by a shotgun and where the PBSO that has had all these prior crimes and frauds in the Court reported to it for investigation have engaged in substantial delays in turning over information of the al</w:t>
      </w:r>
      <w:r>
        <w:rPr>
          <w:rFonts w:ascii="Times New Roman" w:eastAsia="Times New Roman" w:hAnsi="Times New Roman" w:cs="Times New Roman"/>
          <w:sz w:val="24"/>
          <w:szCs w:val="24"/>
        </w:rPr>
        <w:t>leged “investigation” of the bloody death at Lions Head where contradictions in the facts of what happened turn up with almost each piece of information discovered. The court should also note that defendant Ted Bernstein also alleged his father was murdere</w:t>
      </w:r>
      <w:r>
        <w:rPr>
          <w:rFonts w:ascii="Times New Roman" w:eastAsia="Times New Roman" w:hAnsi="Times New Roman" w:cs="Times New Roman"/>
          <w:sz w:val="24"/>
          <w:szCs w:val="24"/>
        </w:rPr>
        <w:t>d in the same home by his girlfriend through a poisoning and where Ted filed a Palm Beach County Sheriff report and opened a Palm Beach County Medical Examiner Autopsy alleging such crime.</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 xml:space="preserve">Further, where attorney </w:t>
      </w:r>
      <w:proofErr w:type="spellStart"/>
      <w:r>
        <w:rPr>
          <w:rFonts w:ascii="Times New Roman" w:eastAsia="Times New Roman" w:hAnsi="Times New Roman" w:cs="Times New Roman"/>
          <w:sz w:val="24"/>
          <w:szCs w:val="24"/>
        </w:rPr>
        <w:t>Lessne’s</w:t>
      </w:r>
      <w:proofErr w:type="spellEnd"/>
      <w:r>
        <w:rPr>
          <w:rFonts w:ascii="Times New Roman" w:eastAsia="Times New Roman" w:hAnsi="Times New Roman" w:cs="Times New Roman"/>
          <w:sz w:val="24"/>
          <w:szCs w:val="24"/>
        </w:rPr>
        <w:t xml:space="preserve"> office did proceed and provide</w:t>
      </w:r>
      <w:r>
        <w:rPr>
          <w:rFonts w:ascii="Times New Roman" w:eastAsia="Times New Roman" w:hAnsi="Times New Roman" w:cs="Times New Roman"/>
          <w:sz w:val="24"/>
          <w:szCs w:val="24"/>
        </w:rPr>
        <w:t xml:space="preserve"> legal guidance to my family at the earlier portion of this case having private consultations with my family to </w:t>
      </w:r>
      <w:r>
        <w:rPr>
          <w:rFonts w:ascii="Times New Roman" w:eastAsia="Times New Roman" w:hAnsi="Times New Roman" w:cs="Times New Roman"/>
          <w:sz w:val="24"/>
          <w:szCs w:val="24"/>
        </w:rPr>
        <w:lastRenderedPageBreak/>
        <w:t xml:space="preserve">only then really find that he was not working for the company </w:t>
      </w:r>
      <w:proofErr w:type="spellStart"/>
      <w:r>
        <w:rPr>
          <w:rFonts w:ascii="Times New Roman" w:eastAsia="Times New Roman" w:hAnsi="Times New Roman" w:cs="Times New Roman"/>
          <w:sz w:val="24"/>
          <w:szCs w:val="24"/>
        </w:rPr>
        <w:t>BFR</w:t>
      </w:r>
      <w:proofErr w:type="spellEnd"/>
      <w:r>
        <w:rPr>
          <w:rFonts w:ascii="Times New Roman" w:eastAsia="Times New Roman" w:hAnsi="Times New Roman" w:cs="Times New Roman"/>
          <w:sz w:val="24"/>
          <w:szCs w:val="24"/>
        </w:rPr>
        <w:t xml:space="preserve"> owned by my minor children at the time through the trusts but was in fact repr</w:t>
      </w:r>
      <w:r>
        <w:rPr>
          <w:rFonts w:ascii="Times New Roman" w:eastAsia="Times New Roman" w:hAnsi="Times New Roman" w:cs="Times New Roman"/>
          <w:sz w:val="24"/>
          <w:szCs w:val="24"/>
        </w:rPr>
        <w:t xml:space="preserve">esenting the </w:t>
      </w:r>
      <w:proofErr w:type="spellStart"/>
      <w:r>
        <w:rPr>
          <w:rFonts w:ascii="Times New Roman" w:eastAsia="Times New Roman" w:hAnsi="Times New Roman" w:cs="Times New Roman"/>
          <w:sz w:val="24"/>
          <w:szCs w:val="24"/>
        </w:rPr>
        <w:t>BFR</w:t>
      </w:r>
      <w:proofErr w:type="spellEnd"/>
      <w:r>
        <w:rPr>
          <w:rFonts w:ascii="Times New Roman" w:eastAsia="Times New Roman" w:hAnsi="Times New Roman" w:cs="Times New Roman"/>
          <w:sz w:val="24"/>
          <w:szCs w:val="24"/>
        </w:rPr>
        <w:t xml:space="preserve"> Manager Janet Craig and Oppenheimer. </w:t>
      </w:r>
    </w:p>
    <w:p w:rsidR="005314CA" w:rsidRDefault="007F17D4" w:rsidP="00686589">
      <w:pPr>
        <w:pStyle w:val="ListParagraph"/>
        <w:numPr>
          <w:ilvl w:val="0"/>
          <w:numId w:val="4"/>
        </w:numPr>
        <w:spacing w:line="480" w:lineRule="auto"/>
      </w:pPr>
      <w:r>
        <w:rPr>
          <w:rFonts w:ascii="Times New Roman" w:eastAsia="Times New Roman" w:hAnsi="Times New Roman" w:cs="Times New Roman"/>
          <w:sz w:val="24"/>
          <w:szCs w:val="24"/>
        </w:rPr>
        <w:t>Where there should thus be full Discovery and Depositions of Lessne and Janet Craig and related parties party prior to any removal or release of obligations and a full contested evidentiary hearing</w:t>
      </w:r>
      <w:r>
        <w:rPr>
          <w:rFonts w:ascii="Times New Roman" w:eastAsia="Times New Roman" w:hAnsi="Times New Roman" w:cs="Times New Roman"/>
          <w:sz w:val="24"/>
          <w:szCs w:val="24"/>
        </w:rPr>
        <w:t xml:space="preserve"> scheduled prior to any such determination herein. </w:t>
      </w:r>
    </w:p>
    <w:p w:rsidR="005314CA" w:rsidRDefault="007F17D4" w:rsidP="00686589">
      <w:pPr>
        <w:spacing w:line="480" w:lineRule="auto"/>
        <w:ind w:left="720" w:firstLine="720"/>
      </w:pPr>
      <w:r>
        <w:rPr>
          <w:rFonts w:ascii="Times New Roman" w:eastAsia="Times New Roman" w:hAnsi="Times New Roman" w:cs="Times New Roman"/>
          <w:sz w:val="24"/>
          <w:szCs w:val="24"/>
        </w:rPr>
        <w:t>Wherefore, Eliot Bernstein seeks a stay of the case for filing responses and attending hearings until November 01, 2016, leave to file notices of Deposition and Discovery, and a full evidentiary hearing h</w:t>
      </w:r>
      <w:r>
        <w:rPr>
          <w:rFonts w:ascii="Times New Roman" w:eastAsia="Times New Roman" w:hAnsi="Times New Roman" w:cs="Times New Roman"/>
          <w:sz w:val="24"/>
          <w:szCs w:val="24"/>
        </w:rPr>
        <w:t xml:space="preserve">eld herein and for such other and further relief as may be just and proper. </w:t>
      </w:r>
    </w:p>
    <w:p w:rsidR="005314CA" w:rsidRDefault="005314CA"/>
    <w:p w:rsidR="005314CA" w:rsidRDefault="005314CA"/>
    <w:p w:rsidR="005314CA" w:rsidRDefault="007F17D4">
      <w:pPr>
        <w:spacing w:line="480" w:lineRule="auto"/>
        <w:ind w:firstLine="720"/>
      </w:pPr>
      <w:r>
        <w:rPr>
          <w:rFonts w:ascii="Times New Roman" w:eastAsia="Times New Roman" w:hAnsi="Times New Roman" w:cs="Times New Roman"/>
          <w:sz w:val="24"/>
          <w:szCs w:val="24"/>
        </w:rPr>
        <w:t xml:space="preserve">Respectfully Submitted </w:t>
      </w:r>
    </w:p>
    <w:p w:rsidR="005314CA" w:rsidRDefault="007F17D4">
      <w:pPr>
        <w:spacing w:line="480" w:lineRule="auto"/>
        <w:ind w:firstLine="720"/>
      </w:pPr>
      <w:r>
        <w:rPr>
          <w:rFonts w:ascii="Times New Roman" w:eastAsia="Times New Roman" w:hAnsi="Times New Roman" w:cs="Times New Roman"/>
          <w:sz w:val="24"/>
          <w:szCs w:val="24"/>
        </w:rPr>
        <w:t>DATE: September 07, 2016</w:t>
      </w:r>
    </w:p>
    <w:p w:rsidR="005314CA" w:rsidRDefault="007F17D4">
      <w:pPr>
        <w:spacing w:line="240" w:lineRule="auto"/>
        <w:ind w:left="5760"/>
      </w:pPr>
      <w:r>
        <w:rPr>
          <w:rFonts w:ascii="Times New Roman" w:eastAsia="Times New Roman" w:hAnsi="Times New Roman" w:cs="Times New Roman"/>
          <w:sz w:val="24"/>
          <w:szCs w:val="24"/>
          <w:u w:val="single"/>
        </w:rPr>
        <w:t>By: /S/ Eliot Ivan Bernstein</w:t>
      </w:r>
      <w:r>
        <w:rPr>
          <w:rFonts w:ascii="Times New Roman" w:eastAsia="Times New Roman" w:hAnsi="Times New Roman" w:cs="Times New Roman"/>
          <w:sz w:val="24"/>
          <w:szCs w:val="24"/>
        </w:rPr>
        <w:br/>
        <w:t>Pro Se</w:t>
      </w:r>
    </w:p>
    <w:p w:rsidR="005314CA" w:rsidRDefault="007F17D4">
      <w:pPr>
        <w:spacing w:line="240" w:lineRule="auto"/>
        <w:ind w:left="5760"/>
      </w:pPr>
      <w:r>
        <w:rPr>
          <w:rFonts w:ascii="Times New Roman" w:eastAsia="Times New Roman" w:hAnsi="Times New Roman" w:cs="Times New Roman"/>
          <w:sz w:val="24"/>
          <w:szCs w:val="24"/>
        </w:rPr>
        <w:t>2753 NW 34th Street</w:t>
      </w:r>
    </w:p>
    <w:p w:rsidR="005314CA" w:rsidRDefault="007F17D4">
      <w:pPr>
        <w:spacing w:line="240" w:lineRule="auto"/>
        <w:ind w:left="5760"/>
      </w:pPr>
      <w:r>
        <w:rPr>
          <w:rFonts w:ascii="Times New Roman" w:eastAsia="Times New Roman" w:hAnsi="Times New Roman" w:cs="Times New Roman"/>
          <w:sz w:val="24"/>
          <w:szCs w:val="24"/>
        </w:rPr>
        <w:t>Boca Raton, FL 33434</w:t>
      </w:r>
    </w:p>
    <w:p w:rsidR="005314CA" w:rsidRDefault="007F17D4">
      <w:pPr>
        <w:spacing w:line="240" w:lineRule="auto"/>
        <w:ind w:left="5760"/>
      </w:pPr>
      <w:r>
        <w:rPr>
          <w:rFonts w:ascii="Times New Roman" w:eastAsia="Times New Roman" w:hAnsi="Times New Roman" w:cs="Times New Roman"/>
          <w:sz w:val="24"/>
          <w:szCs w:val="24"/>
        </w:rPr>
        <w:t>561.245.8588</w:t>
      </w:r>
    </w:p>
    <w:p w:rsidR="005314CA" w:rsidRDefault="007F17D4">
      <w:pPr>
        <w:spacing w:line="240" w:lineRule="auto"/>
        <w:ind w:left="5760"/>
      </w:pPr>
      <w:hyperlink r:id="rId8">
        <w:r>
          <w:rPr>
            <w:rFonts w:ascii="Times New Roman" w:eastAsia="Times New Roman" w:hAnsi="Times New Roman" w:cs="Times New Roman"/>
            <w:color w:val="1155CC"/>
            <w:sz w:val="24"/>
            <w:szCs w:val="24"/>
            <w:u w:val="single"/>
          </w:rPr>
          <w:t>iviewit@iviewit.tv</w:t>
        </w:r>
      </w:hyperlink>
    </w:p>
    <w:p w:rsidR="005314CA" w:rsidRDefault="005314CA">
      <w:pPr>
        <w:spacing w:line="240" w:lineRule="auto"/>
        <w:ind w:left="5760"/>
      </w:pPr>
    </w:p>
    <w:p w:rsidR="005314CA" w:rsidRDefault="007F17D4">
      <w:pPr>
        <w:spacing w:line="240" w:lineRule="auto"/>
        <w:jc w:val="center"/>
      </w:pPr>
      <w:r>
        <w:rPr>
          <w:rFonts w:ascii="Times New Roman" w:eastAsia="Times New Roman" w:hAnsi="Times New Roman" w:cs="Times New Roman"/>
          <w:b/>
          <w:sz w:val="24"/>
          <w:szCs w:val="24"/>
          <w:u w:val="single"/>
        </w:rPr>
        <w:t>CERTIFICATE OF SERVICE</w:t>
      </w:r>
    </w:p>
    <w:p w:rsidR="005314CA" w:rsidRDefault="005314CA"/>
    <w:p w:rsidR="005314CA" w:rsidRDefault="007F17D4">
      <w:r>
        <w:rPr>
          <w:rFonts w:ascii="Times New Roman" w:eastAsia="Times New Roman" w:hAnsi="Times New Roman" w:cs="Times New Roman"/>
          <w:sz w:val="24"/>
          <w:szCs w:val="24"/>
        </w:rPr>
        <w:t>I HEREBY CERTIFY that a copy of the foregoing was served by electronic mail this 7th day of September, 2016 upon:</w:t>
      </w:r>
    </w:p>
    <w:p w:rsidR="005314CA" w:rsidRDefault="005314CA"/>
    <w:p w:rsidR="005314CA" w:rsidRDefault="007F17D4">
      <w:r>
        <w:rPr>
          <w:rFonts w:ascii="Times New Roman" w:eastAsia="Times New Roman" w:hAnsi="Times New Roman" w:cs="Times New Roman"/>
          <w:sz w:val="24"/>
          <w:szCs w:val="24"/>
        </w:rPr>
        <w:t>Peter M. Feaman, Esq.</w:t>
      </w:r>
    </w:p>
    <w:p w:rsidR="005314CA" w:rsidRDefault="007F17D4">
      <w:r>
        <w:rPr>
          <w:rFonts w:ascii="Times New Roman" w:eastAsia="Times New Roman" w:hAnsi="Times New Roman" w:cs="Times New Roman"/>
          <w:sz w:val="24"/>
          <w:szCs w:val="24"/>
        </w:rPr>
        <w:t>3695 W. Boynton Beach Blvd., Sui</w:t>
      </w:r>
      <w:r>
        <w:rPr>
          <w:rFonts w:ascii="Times New Roman" w:eastAsia="Times New Roman" w:hAnsi="Times New Roman" w:cs="Times New Roman"/>
          <w:sz w:val="24"/>
          <w:szCs w:val="24"/>
        </w:rPr>
        <w:t>te 9</w:t>
      </w:r>
    </w:p>
    <w:p w:rsidR="005314CA" w:rsidRDefault="007F17D4">
      <w:r>
        <w:rPr>
          <w:rFonts w:ascii="Times New Roman" w:eastAsia="Times New Roman" w:hAnsi="Times New Roman" w:cs="Times New Roman"/>
          <w:sz w:val="24"/>
          <w:szCs w:val="24"/>
        </w:rPr>
        <w:t>Boynton Beach, FL 33436</w:t>
      </w:r>
    </w:p>
    <w:p w:rsidR="005314CA" w:rsidRDefault="007F17D4">
      <w:r>
        <w:rPr>
          <w:rFonts w:ascii="Times New Roman" w:eastAsia="Times New Roman" w:hAnsi="Times New Roman" w:cs="Times New Roman"/>
          <w:sz w:val="24"/>
          <w:szCs w:val="24"/>
        </w:rPr>
        <w:t>service@feamanlaw.com</w:t>
      </w:r>
    </w:p>
    <w:p w:rsidR="005314CA" w:rsidRDefault="007F17D4">
      <w:r>
        <w:rPr>
          <w:rFonts w:ascii="Times New Roman" w:eastAsia="Times New Roman" w:hAnsi="Times New Roman" w:cs="Times New Roman"/>
          <w:sz w:val="24"/>
          <w:szCs w:val="24"/>
        </w:rPr>
        <w:t>mkoskey@feamanlaw.com</w:t>
      </w:r>
    </w:p>
    <w:p w:rsidR="005314CA" w:rsidRDefault="005314CA"/>
    <w:p w:rsidR="005314CA" w:rsidRDefault="007F17D4">
      <w:r>
        <w:rPr>
          <w:rFonts w:ascii="Times New Roman" w:eastAsia="Times New Roman" w:hAnsi="Times New Roman" w:cs="Times New Roman"/>
          <w:sz w:val="24"/>
          <w:szCs w:val="24"/>
        </w:rPr>
        <w:t>Brian M. O’Connell, Esq.</w:t>
      </w:r>
    </w:p>
    <w:p w:rsidR="005314CA" w:rsidRDefault="007F17D4">
      <w:r>
        <w:rPr>
          <w:rFonts w:ascii="Times New Roman" w:eastAsia="Times New Roman" w:hAnsi="Times New Roman" w:cs="Times New Roman"/>
          <w:sz w:val="24"/>
          <w:szCs w:val="24"/>
        </w:rPr>
        <w:lastRenderedPageBreak/>
        <w:t>515 N. Flagler Drive, 20th Floor</w:t>
      </w:r>
    </w:p>
    <w:p w:rsidR="005314CA" w:rsidRDefault="007F17D4">
      <w:r>
        <w:rPr>
          <w:rFonts w:ascii="Times New Roman" w:eastAsia="Times New Roman" w:hAnsi="Times New Roman" w:cs="Times New Roman"/>
          <w:sz w:val="24"/>
          <w:szCs w:val="24"/>
        </w:rPr>
        <w:t>West Palm Beach, FL 33401</w:t>
      </w:r>
    </w:p>
    <w:p w:rsidR="005314CA" w:rsidRDefault="007F17D4">
      <w:r>
        <w:rPr>
          <w:rFonts w:ascii="Times New Roman" w:eastAsia="Times New Roman" w:hAnsi="Times New Roman" w:cs="Times New Roman"/>
          <w:sz w:val="24"/>
          <w:szCs w:val="24"/>
        </w:rPr>
        <w:t>boconnell@ciklinlubitz.com</w:t>
      </w:r>
    </w:p>
    <w:p w:rsidR="005314CA" w:rsidRDefault="005314CA"/>
    <w:p w:rsidR="005314CA" w:rsidRDefault="007F17D4">
      <w:r>
        <w:rPr>
          <w:rFonts w:ascii="Times New Roman" w:eastAsia="Times New Roman" w:hAnsi="Times New Roman" w:cs="Times New Roman"/>
          <w:sz w:val="24"/>
          <w:szCs w:val="24"/>
        </w:rPr>
        <w:t>Steven A. Lessne, Esq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Florida Bar No.: 107514</w:t>
      </w:r>
      <w:r>
        <w:rPr>
          <w:rFonts w:ascii="Times New Roman" w:eastAsia="Times New Roman" w:hAnsi="Times New Roman" w:cs="Times New Roman"/>
          <w:sz w:val="24"/>
          <w:szCs w:val="24"/>
        </w:rPr>
        <w:br/>
        <w:t>777 South Flagler Drive</w:t>
      </w:r>
      <w:r>
        <w:rPr>
          <w:rFonts w:ascii="Times New Roman" w:eastAsia="Times New Roman" w:hAnsi="Times New Roman" w:cs="Times New Roman"/>
          <w:sz w:val="24"/>
          <w:szCs w:val="24"/>
        </w:rPr>
        <w:t>, Suite 500 East</w:t>
      </w:r>
      <w:r>
        <w:rPr>
          <w:rFonts w:ascii="Times New Roman" w:eastAsia="Times New Roman" w:hAnsi="Times New Roman" w:cs="Times New Roman"/>
          <w:sz w:val="24"/>
          <w:szCs w:val="24"/>
        </w:rPr>
        <w:br/>
        <w:t>West Palm Beach, FL 33401</w:t>
      </w:r>
      <w:r>
        <w:rPr>
          <w:rFonts w:ascii="Times New Roman" w:eastAsia="Times New Roman" w:hAnsi="Times New Roman" w:cs="Times New Roman"/>
          <w:sz w:val="24"/>
          <w:szCs w:val="24"/>
        </w:rPr>
        <w:br/>
        <w:t>Telephone: (561) 650-0545</w:t>
      </w:r>
      <w:r>
        <w:rPr>
          <w:rFonts w:ascii="Times New Roman" w:eastAsia="Times New Roman" w:hAnsi="Times New Roman" w:cs="Times New Roman"/>
          <w:sz w:val="24"/>
          <w:szCs w:val="24"/>
        </w:rPr>
        <w:br/>
        <w:t>Facsimile: (561) 655-5677</w:t>
      </w:r>
      <w:r>
        <w:rPr>
          <w:rFonts w:ascii="Times New Roman" w:eastAsia="Times New Roman" w:hAnsi="Times New Roman" w:cs="Times New Roman"/>
          <w:sz w:val="24"/>
          <w:szCs w:val="24"/>
        </w:rPr>
        <w:br/>
      </w:r>
      <w:hyperlink r:id="rId9">
        <w:r>
          <w:rPr>
            <w:rFonts w:ascii="Times New Roman" w:eastAsia="Times New Roman" w:hAnsi="Times New Roman" w:cs="Times New Roman"/>
            <w:color w:val="1155CC"/>
            <w:sz w:val="24"/>
            <w:szCs w:val="24"/>
            <w:u w:val="single"/>
          </w:rPr>
          <w:t>slessne@gunster.com</w:t>
        </w:r>
      </w:hyperlink>
      <w:r>
        <w:rPr>
          <w:rFonts w:ascii="Times New Roman" w:eastAsia="Times New Roman" w:hAnsi="Times New Roman" w:cs="Times New Roman"/>
          <w:sz w:val="24"/>
          <w:szCs w:val="24"/>
        </w:rPr>
        <w:t xml:space="preserve"> </w:t>
      </w:r>
    </w:p>
    <w:p w:rsidR="005314CA" w:rsidRDefault="005314CA"/>
    <w:p w:rsidR="005314CA" w:rsidRDefault="005314CA">
      <w:pPr>
        <w:spacing w:line="480" w:lineRule="auto"/>
        <w:ind w:firstLine="720"/>
      </w:pPr>
    </w:p>
    <w:p w:rsidR="005314CA" w:rsidRDefault="007F17D4">
      <w:pPr>
        <w:spacing w:line="240" w:lineRule="auto"/>
        <w:ind w:left="5760"/>
      </w:pPr>
      <w:r>
        <w:rPr>
          <w:rFonts w:ascii="Times New Roman" w:eastAsia="Times New Roman" w:hAnsi="Times New Roman" w:cs="Times New Roman"/>
          <w:sz w:val="24"/>
          <w:szCs w:val="24"/>
          <w:u w:val="single"/>
        </w:rPr>
        <w:t>By: /S/ Eliot Ivan Bernstein</w:t>
      </w:r>
      <w:r>
        <w:rPr>
          <w:rFonts w:ascii="Times New Roman" w:eastAsia="Times New Roman" w:hAnsi="Times New Roman" w:cs="Times New Roman"/>
          <w:sz w:val="24"/>
          <w:szCs w:val="24"/>
        </w:rPr>
        <w:br/>
        <w:t>Pro Se</w:t>
      </w:r>
    </w:p>
    <w:p w:rsidR="005314CA" w:rsidRDefault="007F17D4">
      <w:pPr>
        <w:spacing w:line="240" w:lineRule="auto"/>
        <w:ind w:left="5760"/>
      </w:pPr>
      <w:r>
        <w:rPr>
          <w:rFonts w:ascii="Times New Roman" w:eastAsia="Times New Roman" w:hAnsi="Times New Roman" w:cs="Times New Roman"/>
          <w:sz w:val="24"/>
          <w:szCs w:val="24"/>
        </w:rPr>
        <w:t>2753 NW 34th Street</w:t>
      </w:r>
    </w:p>
    <w:p w:rsidR="005314CA" w:rsidRDefault="007F17D4">
      <w:pPr>
        <w:spacing w:line="240" w:lineRule="auto"/>
        <w:ind w:left="5760"/>
      </w:pPr>
      <w:r>
        <w:rPr>
          <w:rFonts w:ascii="Times New Roman" w:eastAsia="Times New Roman" w:hAnsi="Times New Roman" w:cs="Times New Roman"/>
          <w:sz w:val="24"/>
          <w:szCs w:val="24"/>
        </w:rPr>
        <w:t>Boca Raton, FL 33434</w:t>
      </w:r>
    </w:p>
    <w:p w:rsidR="005314CA" w:rsidRDefault="007F17D4">
      <w:pPr>
        <w:spacing w:line="240" w:lineRule="auto"/>
        <w:ind w:left="5760"/>
      </w:pPr>
      <w:r>
        <w:rPr>
          <w:rFonts w:ascii="Times New Roman" w:eastAsia="Times New Roman" w:hAnsi="Times New Roman" w:cs="Times New Roman"/>
          <w:sz w:val="24"/>
          <w:szCs w:val="24"/>
        </w:rPr>
        <w:t>561.245.8588</w:t>
      </w:r>
    </w:p>
    <w:p w:rsidR="005314CA" w:rsidRDefault="007F17D4">
      <w:pPr>
        <w:spacing w:line="240" w:lineRule="auto"/>
        <w:ind w:left="5040" w:firstLine="720"/>
      </w:pPr>
      <w:hyperlink r:id="rId10">
        <w:r>
          <w:rPr>
            <w:rFonts w:ascii="Times New Roman" w:eastAsia="Times New Roman" w:hAnsi="Times New Roman" w:cs="Times New Roman"/>
            <w:color w:val="1155CC"/>
            <w:sz w:val="24"/>
            <w:szCs w:val="24"/>
            <w:u w:val="single"/>
          </w:rPr>
          <w:t>iviewit@iviewit.tv</w:t>
        </w:r>
      </w:hyperlink>
    </w:p>
    <w:sectPr w:rsidR="005314CA">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D4" w:rsidRDefault="007F17D4">
      <w:pPr>
        <w:spacing w:line="240" w:lineRule="auto"/>
      </w:pPr>
      <w:r>
        <w:separator/>
      </w:r>
    </w:p>
  </w:endnote>
  <w:endnote w:type="continuationSeparator" w:id="0">
    <w:p w:rsidR="007F17D4" w:rsidRDefault="007F1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D4" w:rsidRDefault="007F17D4">
      <w:pPr>
        <w:spacing w:line="240" w:lineRule="auto"/>
      </w:pPr>
      <w:r>
        <w:separator/>
      </w:r>
    </w:p>
  </w:footnote>
  <w:footnote w:type="continuationSeparator" w:id="0">
    <w:p w:rsidR="007F17D4" w:rsidRDefault="007F17D4">
      <w:pPr>
        <w:spacing w:line="240" w:lineRule="auto"/>
      </w:pPr>
      <w:r>
        <w:continuationSeparator/>
      </w:r>
    </w:p>
  </w:footnote>
  <w:footnote w:id="1">
    <w:p w:rsidR="005314CA" w:rsidRDefault="007F17D4">
      <w:pPr>
        <w:spacing w:line="240" w:lineRule="auto"/>
      </w:pPr>
      <w:r>
        <w:rPr>
          <w:vertAlign w:val="superscript"/>
        </w:rPr>
        <w:footnoteRef/>
      </w:r>
      <w:r>
        <w:rPr>
          <w:sz w:val="20"/>
          <w:szCs w:val="20"/>
        </w:rPr>
        <w:t xml:space="preserve"> July 08, 2010 Final Order on Petition to Appoint Successor Trustee and associated papers </w:t>
      </w:r>
      <w:hyperlink r:id="rId1">
        <w:r>
          <w:rPr>
            <w:color w:val="1155CC"/>
            <w:sz w:val="20"/>
            <w:szCs w:val="20"/>
            <w:u w:val="single"/>
          </w:rPr>
          <w:t>http://iviewit.tv/Simon%20and%20Shirley%20Estate/20100619AllegedForgedEliotCandicePetitiontoAppointSuccessorTrusteeJoshuaJacoband</w:t>
        </w:r>
        <w:r>
          <w:rPr>
            <w:color w:val="1155CC"/>
            <w:sz w:val="20"/>
            <w:szCs w:val="20"/>
            <w:u w:val="single"/>
          </w:rPr>
          <w:t>Daniel.pdf</w:t>
        </w:r>
      </w:hyperlink>
      <w:r>
        <w:rPr>
          <w:sz w:val="20"/>
          <w:szCs w:val="20"/>
        </w:rPr>
        <w:t xml:space="preserve"> </w:t>
      </w:r>
    </w:p>
  </w:footnote>
  <w:footnote w:id="2">
    <w:p w:rsidR="005314CA" w:rsidRDefault="007F17D4">
      <w:pPr>
        <w:spacing w:line="240" w:lineRule="auto"/>
      </w:pPr>
      <w:r>
        <w:rPr>
          <w:vertAlign w:val="superscript"/>
        </w:rPr>
        <w:footnoteRef/>
      </w:r>
      <w:r>
        <w:rPr>
          <w:sz w:val="20"/>
          <w:szCs w:val="20"/>
        </w:rPr>
        <w:t xml:space="preserve"> May 06, 2013 Emergency Petition to Freeze </w:t>
      </w:r>
      <w:proofErr w:type="spellStart"/>
      <w:r>
        <w:rPr>
          <w:sz w:val="20"/>
          <w:szCs w:val="20"/>
        </w:rPr>
        <w:t>Esates</w:t>
      </w:r>
      <w:proofErr w:type="spellEnd"/>
      <w:r>
        <w:rPr>
          <w:sz w:val="20"/>
          <w:szCs w:val="20"/>
        </w:rPr>
        <w:t xml:space="preserve"> </w:t>
      </w:r>
      <w:hyperlink r:id="rId2">
        <w:r>
          <w:rPr>
            <w:color w:val="1155CC"/>
            <w:sz w:val="20"/>
            <w:szCs w:val="20"/>
            <w:u w:val="single"/>
          </w:rPr>
          <w:t>http://iviewit.tv/Simon%20and%20Shirley%20Estate/20130506%20FINAL%20SIGNED%20Petition%20Freeze%20Estates%20Orginal%20Large.docx</w:t>
        </w:r>
      </w:hyperlink>
      <w:r>
        <w:rPr>
          <w:sz w:val="20"/>
          <w:szCs w:val="20"/>
        </w:rPr>
        <w:t xml:space="preserve"> </w:t>
      </w:r>
    </w:p>
  </w:footnote>
  <w:footnote w:id="3">
    <w:p w:rsidR="005314CA" w:rsidRDefault="007F17D4">
      <w:pPr>
        <w:spacing w:line="240" w:lineRule="auto"/>
      </w:pPr>
      <w:r>
        <w:rPr>
          <w:vertAlign w:val="superscript"/>
        </w:rPr>
        <w:footnoteRef/>
      </w:r>
      <w:r>
        <w:rPr>
          <w:sz w:val="20"/>
          <w:szCs w:val="20"/>
        </w:rPr>
        <w:t xml:space="preserve"> September 28, 2015 SEC Press Release Regarding SPALLINA and TESCHER INSIDER TRADING CHARGES,  “SEC Charges Five With Insider </w:t>
      </w:r>
      <w:r>
        <w:rPr>
          <w:sz w:val="20"/>
          <w:szCs w:val="20"/>
        </w:rPr>
        <w:t>Trading, Including Two Attorneys and an Accountant”</w:t>
      </w:r>
      <w:r>
        <w:rPr>
          <w:sz w:val="20"/>
          <w:szCs w:val="20"/>
        </w:rPr>
        <w:br/>
      </w:r>
      <w:hyperlink r:id="rId3">
        <w:r>
          <w:rPr>
            <w:color w:val="1155CC"/>
            <w:sz w:val="20"/>
            <w:szCs w:val="20"/>
            <w:u w:val="single"/>
          </w:rPr>
          <w:t>http://www.sec.gov/news/pressrelease/2015-213.html</w:t>
        </w:r>
      </w:hyperlink>
      <w:r>
        <w:rPr>
          <w:sz w:val="20"/>
          <w:szCs w:val="20"/>
        </w:rPr>
        <w:t xml:space="preserve"> </w:t>
      </w:r>
      <w:r>
        <w:rPr>
          <w:sz w:val="20"/>
          <w:szCs w:val="20"/>
        </w:rPr>
        <w:br/>
        <w:t>AND</w:t>
      </w:r>
      <w:r>
        <w:rPr>
          <w:sz w:val="20"/>
          <w:szCs w:val="20"/>
        </w:rPr>
        <w:br/>
        <w:t>September 28, 2015 SEC Government Complaint filed against TESCHER and SPALLINA</w:t>
      </w:r>
      <w:r>
        <w:rPr>
          <w:sz w:val="20"/>
          <w:szCs w:val="20"/>
        </w:rPr>
        <w:t xml:space="preserve"> @  </w:t>
      </w:r>
      <w:hyperlink r:id="rId4">
        <w:r>
          <w:rPr>
            <w:color w:val="1155CC"/>
            <w:sz w:val="20"/>
            <w:szCs w:val="20"/>
            <w:u w:val="single"/>
          </w:rPr>
          <w:t>http://www.sec.gov/litigation/complaints/2015/comp-pr2015-213.pdf</w:t>
        </w:r>
      </w:hyperlink>
      <w:r>
        <w:rPr>
          <w:sz w:val="20"/>
          <w:szCs w:val="20"/>
        </w:rPr>
        <w:t xml:space="preserve"> </w:t>
      </w:r>
      <w:r>
        <w:rPr>
          <w:sz w:val="20"/>
          <w:szCs w:val="20"/>
        </w:rPr>
        <w:br/>
        <w:t>AND</w:t>
      </w:r>
      <w:r>
        <w:rPr>
          <w:sz w:val="20"/>
          <w:szCs w:val="20"/>
        </w:rPr>
        <w:br/>
        <w:t>October 01, 2015 SEC Consent Orders Felony Insider Trading SPALLINA signed  September 16, 2015 a</w:t>
      </w:r>
      <w:r>
        <w:rPr>
          <w:sz w:val="20"/>
          <w:szCs w:val="20"/>
        </w:rPr>
        <w:t>nd TESCHER signed June 15, 2014</w:t>
      </w:r>
      <w:r>
        <w:rPr>
          <w:sz w:val="20"/>
          <w:szCs w:val="20"/>
        </w:rPr>
        <w:br/>
      </w:r>
      <w:hyperlink r:id="rId5">
        <w:r>
          <w:rPr>
            <w:color w:val="1155CC"/>
            <w:sz w:val="20"/>
            <w:szCs w:val="20"/>
            <w:u w:val="single"/>
          </w:rPr>
          <w:t>http://www.iviewit.tv/Simon%20and%20Shirley%20Estate/2015%</w:t>
        </w:r>
        <w:r>
          <w:rPr>
            <w:color w:val="1155CC"/>
            <w:sz w:val="20"/>
            <w:szCs w:val="20"/>
            <w:u w:val="single"/>
          </w:rPr>
          <w:t>20Spallina%20and%20Tescher%20SEC%20Settlement%20Consent%20Orders%20Insider%20Trading.pdf</w:t>
        </w:r>
      </w:hyperlink>
      <w:r>
        <w:rPr>
          <w:sz w:val="20"/>
          <w:szCs w:val="20"/>
        </w:rPr>
        <w:t xml:space="preserve"> </w:t>
      </w:r>
      <w:r>
        <w:rPr>
          <w:sz w:val="20"/>
          <w:szCs w:val="20"/>
        </w:rPr>
        <w:br/>
        <w:t xml:space="preserve">February 24, 2016 Motion for Injunction  Federal Court Judge John Robert Blakey </w:t>
      </w:r>
      <w:hyperlink r:id="rId6">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4CA" w:rsidRDefault="005314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06FC"/>
    <w:multiLevelType w:val="hybridMultilevel"/>
    <w:tmpl w:val="2598B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7210FA"/>
    <w:multiLevelType w:val="multilevel"/>
    <w:tmpl w:val="E3A85052"/>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nsid w:val="4DF328AB"/>
    <w:multiLevelType w:val="hybridMultilevel"/>
    <w:tmpl w:val="BDE8EA5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904101C"/>
    <w:multiLevelType w:val="hybridMultilevel"/>
    <w:tmpl w:val="640A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9A3AB9"/>
    <w:multiLevelType w:val="multilevel"/>
    <w:tmpl w:val="3006A63C"/>
    <w:lvl w:ilvl="0">
      <w:start w:val="1"/>
      <w:numFmt w:val="decimal"/>
      <w:lvlText w:val="%1."/>
      <w:lvlJc w:val="left"/>
      <w:pPr>
        <w:ind w:left="1080" w:firstLine="1800"/>
      </w:pPr>
      <w:rPr>
        <w:u w:val="none"/>
      </w:rPr>
    </w:lvl>
    <w:lvl w:ilvl="1">
      <w:start w:val="1"/>
      <w:numFmt w:val="lowerLetter"/>
      <w:lvlText w:val="%2."/>
      <w:lvlJc w:val="left"/>
      <w:pPr>
        <w:ind w:left="1800" w:firstLine="2520"/>
      </w:pPr>
      <w:rPr>
        <w:u w:val="none"/>
      </w:rPr>
    </w:lvl>
    <w:lvl w:ilvl="2">
      <w:start w:val="1"/>
      <w:numFmt w:val="lowerRoman"/>
      <w:lvlText w:val="%3."/>
      <w:lvlJc w:val="right"/>
      <w:pPr>
        <w:ind w:left="2520" w:firstLine="3240"/>
      </w:pPr>
      <w:rPr>
        <w:u w:val="none"/>
      </w:rPr>
    </w:lvl>
    <w:lvl w:ilvl="3">
      <w:start w:val="1"/>
      <w:numFmt w:val="decimal"/>
      <w:lvlText w:val="%4."/>
      <w:lvlJc w:val="left"/>
      <w:pPr>
        <w:ind w:left="3240" w:firstLine="3960"/>
      </w:pPr>
      <w:rPr>
        <w:u w:val="none"/>
      </w:rPr>
    </w:lvl>
    <w:lvl w:ilvl="4">
      <w:start w:val="1"/>
      <w:numFmt w:val="lowerLetter"/>
      <w:lvlText w:val="%5."/>
      <w:lvlJc w:val="left"/>
      <w:pPr>
        <w:ind w:left="3960" w:firstLine="4680"/>
      </w:pPr>
      <w:rPr>
        <w:u w:val="none"/>
      </w:rPr>
    </w:lvl>
    <w:lvl w:ilvl="5">
      <w:start w:val="1"/>
      <w:numFmt w:val="lowerRoman"/>
      <w:lvlText w:val="%6."/>
      <w:lvlJc w:val="right"/>
      <w:pPr>
        <w:ind w:left="4680" w:firstLine="5400"/>
      </w:pPr>
      <w:rPr>
        <w:u w:val="none"/>
      </w:rPr>
    </w:lvl>
    <w:lvl w:ilvl="6">
      <w:start w:val="1"/>
      <w:numFmt w:val="decimal"/>
      <w:lvlText w:val="%7."/>
      <w:lvlJc w:val="left"/>
      <w:pPr>
        <w:ind w:left="5400" w:firstLine="6120"/>
      </w:pPr>
      <w:rPr>
        <w:u w:val="none"/>
      </w:rPr>
    </w:lvl>
    <w:lvl w:ilvl="7">
      <w:start w:val="1"/>
      <w:numFmt w:val="lowerLetter"/>
      <w:lvlText w:val="%8."/>
      <w:lvlJc w:val="left"/>
      <w:pPr>
        <w:ind w:left="6120" w:firstLine="6840"/>
      </w:pPr>
      <w:rPr>
        <w:u w:val="none"/>
      </w:rPr>
    </w:lvl>
    <w:lvl w:ilvl="8">
      <w:start w:val="1"/>
      <w:numFmt w:val="lowerRoman"/>
      <w:lvlText w:val="%9."/>
      <w:lvlJc w:val="right"/>
      <w:pPr>
        <w:ind w:left="6840" w:firstLine="7560"/>
      </w:pPr>
      <w:rPr>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14CA"/>
    <w:rsid w:val="005314CA"/>
    <w:rsid w:val="00686589"/>
    <w:rsid w:val="007F17D4"/>
    <w:rsid w:val="00C7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686589"/>
    <w:pPr>
      <w:ind w:left="720"/>
      <w:contextualSpacing/>
    </w:pPr>
  </w:style>
  <w:style w:type="paragraph" w:styleId="BalloonText">
    <w:name w:val="Balloon Text"/>
    <w:basedOn w:val="Normal"/>
    <w:link w:val="BalloonTextChar"/>
    <w:uiPriority w:val="99"/>
    <w:semiHidden/>
    <w:unhideWhenUsed/>
    <w:rsid w:val="00C711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686589"/>
    <w:pPr>
      <w:ind w:left="720"/>
      <w:contextualSpacing/>
    </w:pPr>
  </w:style>
  <w:style w:type="paragraph" w:styleId="BalloonText">
    <w:name w:val="Balloon Text"/>
    <w:basedOn w:val="Normal"/>
    <w:link w:val="BalloonTextChar"/>
    <w:uiPriority w:val="99"/>
    <w:semiHidden/>
    <w:unhideWhenUsed/>
    <w:rsid w:val="00C711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iewit@iviewit.t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mailto:slessne@gunster.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ec.gov/news/pressrelease/2015-213.html" TargetMode="External"/><Relationship Id="rId2" Type="http://schemas.openxmlformats.org/officeDocument/2006/relationships/hyperlink" Target="http://iviewit.tv/Simon%20and%20Shirley%20Estate/20130506%20FINAL%20SIGNED%20Petition%20Freeze%20Estates%20Orginal%20Large.docx" TargetMode="External"/><Relationship Id="rId1" Type="http://schemas.openxmlformats.org/officeDocument/2006/relationships/hyperlink" Target="http://iviewit.tv/Simon%20and%20Shirley%20Estate/20100619AllegedForgedEliotCandicePetitiontoAppointSuccessorTrusteeJoshuaJacobandDaniel.pdf" TargetMode="External"/><Relationship Id="rId6" Type="http://schemas.openxmlformats.org/officeDocument/2006/relationships/hyperlink" Target="http://iviewit.tv/Simon%20and%20Shirley%20Estate/20160224%20FINAL%20ESIGNED%20MOTION%20FOR%20INJUNCTION%20ECF%20STAMPED%20COPY%20COMBINED%20FILING.pdf" TargetMode="External"/><Relationship Id="rId5" Type="http://schemas.openxmlformats.org/officeDocument/2006/relationships/hyperlink" Target="http://www.iviewit.tv/Simon%20and%20Shirley%20Estate/2015%20Spallina%20and%20Tescher%20SEC%20Settlement%20Consent%20Orders%20Insider%20Trading.pdf" TargetMode="External"/><Relationship Id="rId4" Type="http://schemas.openxmlformats.org/officeDocument/2006/relationships/hyperlink" Target="http://www.sec.gov/litigation/complaints/2015/comp-pr2015-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2016-09-08T04:31:00Z</cp:lastPrinted>
  <dcterms:created xsi:type="dcterms:W3CDTF">2016-09-08T04:28:00Z</dcterms:created>
  <dcterms:modified xsi:type="dcterms:W3CDTF">2016-09-08T04:37:00Z</dcterms:modified>
</cp:coreProperties>
</file>