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067A" w:rsidRDefault="00EE3DEF">
      <w:pPr>
        <w:spacing w:line="240" w:lineRule="auto"/>
        <w:jc w:val="center"/>
      </w:pPr>
      <w:bookmarkStart w:id="0" w:name="_GoBack"/>
      <w:bookmarkEnd w:id="0"/>
      <w:r>
        <w:rPr>
          <w:rFonts w:ascii="Times New Roman" w:eastAsia="Times New Roman" w:hAnsi="Times New Roman" w:cs="Times New Roman"/>
          <w:b/>
          <w:sz w:val="24"/>
          <w:szCs w:val="24"/>
        </w:rPr>
        <w:t>UNITED STATES DISTRICT COURT</w:t>
      </w:r>
      <w:r>
        <w:rPr>
          <w:rFonts w:ascii="Times New Roman" w:eastAsia="Times New Roman" w:hAnsi="Times New Roman" w:cs="Times New Roman"/>
          <w:b/>
          <w:sz w:val="24"/>
          <w:szCs w:val="24"/>
        </w:rPr>
        <w:br/>
        <w:t>FOR THE NORTHERN DISTRICT OF ILLINOIS EASTERN DIVISION</w:t>
      </w:r>
    </w:p>
    <w:p w:rsidR="0016067A" w:rsidRDefault="0016067A">
      <w:pPr>
        <w:spacing w:line="240" w:lineRule="auto"/>
        <w:jc w:val="center"/>
      </w:pPr>
    </w:p>
    <w:p w:rsidR="0016067A" w:rsidRDefault="00EE3DEF">
      <w:pPr>
        <w:spacing w:line="240" w:lineRule="auto"/>
      </w:pPr>
      <w:r>
        <w:rPr>
          <w:noProof/>
        </w:rPr>
        <mc:AlternateContent>
          <mc:Choice Requires="wpg">
            <w:drawing>
              <wp:anchor distT="114300" distB="114300" distL="114300" distR="114300" simplePos="0" relativeHeight="251658240" behindDoc="1" locked="0" layoutInCell="0" hidden="0" allowOverlap="1">
                <wp:simplePos x="0" y="0"/>
                <wp:positionH relativeFrom="margin">
                  <wp:posOffset>2752725</wp:posOffset>
                </wp:positionH>
                <wp:positionV relativeFrom="paragraph">
                  <wp:posOffset>85725</wp:posOffset>
                </wp:positionV>
                <wp:extent cx="28575" cy="1704975"/>
                <wp:effectExtent l="0" t="0" r="0" b="0"/>
                <wp:wrapSquare wrapText="bothSides" distT="114300" distB="114300" distL="114300" distR="114300"/>
                <wp:docPr id="1" name="Straight Arrow Connector 1"/>
                <wp:cNvGraphicFramePr/>
                <a:graphic xmlns:a="http://schemas.openxmlformats.org/drawingml/2006/main">
                  <a:graphicData uri="http://schemas.microsoft.com/office/word/2010/wordprocessingShape">
                    <wps:wsp>
                      <wps:cNvCnPr/>
                      <wps:spPr>
                        <a:xfrm flipH="1">
                          <a:off x="5333925" y="95250"/>
                          <a:ext cx="9600" cy="1686000"/>
                        </a:xfrm>
                        <a:prstGeom prst="straightConnector1">
                          <a:avLst/>
                        </a:prstGeom>
                        <a:noFill/>
                        <a:ln w="9525" cap="flat" cmpd="sng">
                          <a:solidFill>
                            <a:srgbClr val="000000"/>
                          </a:solidFill>
                          <a:prstDash val="solid"/>
                          <a:round/>
                          <a:headEnd type="none" w="lg" len="lg"/>
                          <a:tailEnd type="non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0" locked="0" relativeHeight="0" simplePos="0">
                <wp:simplePos x="0" y="0"/>
                <wp:positionH relativeFrom="margin">
                  <wp:posOffset>2752725</wp:posOffset>
                </wp:positionH>
                <wp:positionV relativeFrom="paragraph">
                  <wp:posOffset>85725</wp:posOffset>
                </wp:positionV>
                <wp:extent cx="28575" cy="1704975"/>
                <wp:effectExtent b="0" l="0" r="0" t="0"/>
                <wp:wrapSquare wrapText="bothSides" distB="114300" distT="114300" distL="114300" distR="114300"/>
                <wp:docPr id="1" name="image01.png"/>
                <a:graphic>
                  <a:graphicData uri="http://schemas.openxmlformats.org/drawingml/2006/picture">
                    <pic:pic>
                      <pic:nvPicPr>
                        <pic:cNvPr id="0" name="image01.png"/>
                        <pic:cNvPicPr preferRelativeResize="0"/>
                      </pic:nvPicPr>
                      <pic:blipFill>
                        <a:blip r:embed="rId8"/>
                        <a:srcRect/>
                        <a:stretch>
                          <a:fillRect/>
                        </a:stretch>
                      </pic:blipFill>
                      <pic:spPr>
                        <a:xfrm>
                          <a:off x="0" y="0"/>
                          <a:ext cx="28575" cy="1704975"/>
                        </a:xfrm>
                        <a:prstGeom prst="rect"/>
                        <a:ln/>
                      </pic:spPr>
                    </pic:pic>
                  </a:graphicData>
                </a:graphic>
              </wp:anchor>
            </w:drawing>
          </mc:Fallback>
        </mc:AlternateContent>
      </w:r>
    </w:p>
    <w:p w:rsidR="0016067A" w:rsidRDefault="00EE3DEF">
      <w:pPr>
        <w:spacing w:line="240" w:lineRule="auto"/>
      </w:pPr>
      <w:r>
        <w:rPr>
          <w:rFonts w:ascii="Times New Roman" w:eastAsia="Times New Roman" w:hAnsi="Times New Roman" w:cs="Times New Roman"/>
          <w:sz w:val="24"/>
          <w:szCs w:val="24"/>
        </w:rPr>
        <w:t xml:space="preserve">Simon Bernstein Irrevocable </w:t>
      </w:r>
    </w:p>
    <w:p w:rsidR="0016067A" w:rsidRDefault="00EE3DEF">
      <w:pPr>
        <w:spacing w:line="240" w:lineRule="auto"/>
      </w:pPr>
      <w:r>
        <w:rPr>
          <w:rFonts w:ascii="Times New Roman" w:eastAsia="Times New Roman" w:hAnsi="Times New Roman" w:cs="Times New Roman"/>
          <w:sz w:val="24"/>
          <w:szCs w:val="24"/>
        </w:rPr>
        <w:t xml:space="preserve">Insurance Trust </w:t>
      </w:r>
      <w:proofErr w:type="spellStart"/>
      <w:r>
        <w:rPr>
          <w:rFonts w:ascii="Times New Roman" w:eastAsia="Times New Roman" w:hAnsi="Times New Roman" w:cs="Times New Roman"/>
          <w:sz w:val="24"/>
          <w:szCs w:val="24"/>
        </w:rPr>
        <w:t>Dtd</w:t>
      </w:r>
      <w:proofErr w:type="spellEnd"/>
      <w:r>
        <w:rPr>
          <w:rFonts w:ascii="Times New Roman" w:eastAsia="Times New Roman" w:hAnsi="Times New Roman" w:cs="Times New Roman"/>
          <w:sz w:val="24"/>
          <w:szCs w:val="24"/>
        </w:rPr>
        <w:t xml:space="preserve"> 6/21/95, et al</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16067A" w:rsidRDefault="00872449">
      <w:pPr>
        <w:spacing w:line="240" w:lineRule="auto"/>
        <w:ind w:firstLine="720"/>
      </w:pPr>
      <w:proofErr w:type="gramStart"/>
      <w:r>
        <w:rPr>
          <w:rFonts w:ascii="Times New Roman" w:eastAsia="Times New Roman" w:hAnsi="Times New Roman" w:cs="Times New Roman"/>
          <w:sz w:val="24"/>
          <w:szCs w:val="24"/>
        </w:rPr>
        <w:t>Plaintiffs,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E3DEF">
        <w:rPr>
          <w:rFonts w:ascii="Times New Roman" w:eastAsia="Times New Roman" w:hAnsi="Times New Roman" w:cs="Times New Roman"/>
          <w:sz w:val="24"/>
          <w:szCs w:val="24"/>
        </w:rPr>
        <w:t>Case No. 13-cv-3643</w:t>
      </w:r>
      <w:r w:rsidR="00EE3DEF">
        <w:rPr>
          <w:rFonts w:ascii="Times New Roman" w:eastAsia="Times New Roman" w:hAnsi="Times New Roman" w:cs="Times New Roman"/>
          <w:sz w:val="24"/>
          <w:szCs w:val="24"/>
        </w:rPr>
        <w:br/>
      </w:r>
      <w:r w:rsidR="00EE3DEF">
        <w:rPr>
          <w:rFonts w:ascii="Times New Roman" w:eastAsia="Times New Roman" w:hAnsi="Times New Roman" w:cs="Times New Roman"/>
          <w:sz w:val="24"/>
          <w:szCs w:val="24"/>
        </w:rPr>
        <w:tab/>
      </w:r>
      <w:r w:rsidR="00EE3DEF">
        <w:rPr>
          <w:rFonts w:ascii="Times New Roman" w:eastAsia="Times New Roman" w:hAnsi="Times New Roman" w:cs="Times New Roman"/>
          <w:sz w:val="24"/>
          <w:szCs w:val="24"/>
        </w:rPr>
        <w:tab/>
      </w:r>
      <w:r w:rsidR="00EE3DEF">
        <w:rPr>
          <w:rFonts w:ascii="Times New Roman" w:eastAsia="Times New Roman" w:hAnsi="Times New Roman" w:cs="Times New Roman"/>
          <w:sz w:val="24"/>
          <w:szCs w:val="24"/>
        </w:rPr>
        <w:tab/>
      </w:r>
      <w:r w:rsidR="00EE3DEF">
        <w:rPr>
          <w:rFonts w:ascii="Times New Roman" w:eastAsia="Times New Roman" w:hAnsi="Times New Roman" w:cs="Times New Roman"/>
          <w:sz w:val="24"/>
          <w:szCs w:val="24"/>
        </w:rPr>
        <w:tab/>
      </w:r>
      <w:r w:rsidR="00EE3DEF">
        <w:rPr>
          <w:rFonts w:ascii="Times New Roman" w:eastAsia="Times New Roman" w:hAnsi="Times New Roman" w:cs="Times New Roman"/>
          <w:sz w:val="24"/>
          <w:szCs w:val="24"/>
        </w:rPr>
        <w:tab/>
      </w:r>
      <w:r w:rsidR="00EE3DEF">
        <w:rPr>
          <w:rFonts w:ascii="Times New Roman" w:eastAsia="Times New Roman" w:hAnsi="Times New Roman" w:cs="Times New Roman"/>
          <w:sz w:val="24"/>
          <w:szCs w:val="24"/>
        </w:rPr>
        <w:tab/>
      </w:r>
      <w:r w:rsidR="00EE3DEF">
        <w:rPr>
          <w:rFonts w:ascii="Times New Roman" w:eastAsia="Times New Roman" w:hAnsi="Times New Roman" w:cs="Times New Roman"/>
          <w:sz w:val="24"/>
          <w:szCs w:val="24"/>
        </w:rPr>
        <w:tab/>
      </w:r>
      <w:r w:rsidR="00EE3DEF">
        <w:rPr>
          <w:rFonts w:ascii="Times New Roman" w:eastAsia="Times New Roman" w:hAnsi="Times New Roman" w:cs="Times New Roman"/>
          <w:sz w:val="24"/>
          <w:szCs w:val="24"/>
        </w:rPr>
        <w:t>Judge John Robert Blakey</w:t>
      </w:r>
      <w:r w:rsidR="00EE3DEF">
        <w:rPr>
          <w:rFonts w:ascii="Times New Roman" w:eastAsia="Times New Roman" w:hAnsi="Times New Roman" w:cs="Times New Roman"/>
          <w:sz w:val="24"/>
          <w:szCs w:val="24"/>
        </w:rPr>
        <w:br/>
        <w:t>v.</w:t>
      </w:r>
      <w:proofErr w:type="gramEnd"/>
      <w:r w:rsidR="00EE3DEF">
        <w:rPr>
          <w:rFonts w:ascii="Times New Roman" w:eastAsia="Times New Roman" w:hAnsi="Times New Roman" w:cs="Times New Roman"/>
          <w:sz w:val="24"/>
          <w:szCs w:val="24"/>
        </w:rPr>
        <w:br/>
      </w:r>
    </w:p>
    <w:p w:rsidR="0016067A" w:rsidRDefault="0016067A">
      <w:pPr>
        <w:spacing w:line="240" w:lineRule="auto"/>
      </w:pPr>
    </w:p>
    <w:p w:rsidR="0016067A" w:rsidRDefault="00EE3DEF">
      <w:pPr>
        <w:spacing w:line="240" w:lineRule="auto"/>
      </w:pPr>
      <w:r>
        <w:rPr>
          <w:rFonts w:ascii="Times New Roman" w:eastAsia="Times New Roman" w:hAnsi="Times New Roman" w:cs="Times New Roman"/>
          <w:sz w:val="24"/>
          <w:szCs w:val="24"/>
        </w:rPr>
        <w:t xml:space="preserve">Heritage Union Life </w:t>
      </w:r>
    </w:p>
    <w:p w:rsidR="0016067A" w:rsidRDefault="00EE3DEF">
      <w:pPr>
        <w:spacing w:line="240" w:lineRule="auto"/>
      </w:pPr>
      <w:r>
        <w:rPr>
          <w:rFonts w:ascii="Times New Roman" w:eastAsia="Times New Roman" w:hAnsi="Times New Roman" w:cs="Times New Roman"/>
          <w:sz w:val="24"/>
          <w:szCs w:val="24"/>
        </w:rPr>
        <w:t>Insurance Co., et 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Filers:</w:t>
      </w:r>
    </w:p>
    <w:p w:rsidR="0016067A" w:rsidRDefault="00EE3DEF">
      <w:pPr>
        <w:spacing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72449">
        <w:rPr>
          <w:rFonts w:ascii="Times New Roman" w:eastAsia="Times New Roman" w:hAnsi="Times New Roman" w:cs="Times New Roman"/>
          <w:sz w:val="24"/>
          <w:szCs w:val="24"/>
        </w:rPr>
        <w:t>E</w:t>
      </w:r>
      <w:r>
        <w:rPr>
          <w:rFonts w:ascii="Times New Roman" w:eastAsia="Times New Roman" w:hAnsi="Times New Roman" w:cs="Times New Roman"/>
          <w:sz w:val="24"/>
          <w:szCs w:val="24"/>
        </w:rPr>
        <w:t>liot Ivan Bernstein, Pro Se</w:t>
      </w:r>
    </w:p>
    <w:p w:rsidR="0016067A" w:rsidRDefault="00EE3DEF">
      <w:pPr>
        <w:spacing w:line="240" w:lineRule="auto"/>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Defendants.</w:t>
      </w:r>
      <w:proofErr w:type="gramEnd"/>
      <w:r>
        <w:rPr>
          <w:rFonts w:ascii="Times New Roman" w:eastAsia="Times New Roman" w:hAnsi="Times New Roman" w:cs="Times New Roman"/>
          <w:sz w:val="24"/>
          <w:szCs w:val="24"/>
        </w:rPr>
        <w:t xml:space="preserve">                                                                                      </w:t>
      </w:r>
    </w:p>
    <w:p w:rsidR="0016067A" w:rsidRDefault="0016067A">
      <w:pPr>
        <w:spacing w:line="240" w:lineRule="auto"/>
      </w:pPr>
    </w:p>
    <w:p w:rsidR="0016067A" w:rsidRDefault="00EE3DEF">
      <w:pPr>
        <w:spacing w:line="240" w:lineRule="auto"/>
        <w:jc w:val="center"/>
      </w:pPr>
      <w:r>
        <w:rPr>
          <w:rFonts w:ascii="Times New Roman" w:eastAsia="Times New Roman" w:hAnsi="Times New Roman" w:cs="Times New Roman"/>
          <w:b/>
          <w:sz w:val="24"/>
          <w:szCs w:val="24"/>
        </w:rPr>
        <w:t xml:space="preserve">MEMORANDUM OF LAW IN OPPOSITION TO INTERVENOR’S </w:t>
      </w:r>
      <w:r>
        <w:rPr>
          <w:rFonts w:ascii="Times New Roman" w:eastAsia="Times New Roman" w:hAnsi="Times New Roman" w:cs="Times New Roman"/>
          <w:b/>
          <w:sz w:val="24"/>
          <w:szCs w:val="24"/>
        </w:rPr>
        <w:t xml:space="preserve">MOTION FOR SUMMARY JUDGMENT </w:t>
      </w:r>
      <w:r>
        <w:rPr>
          <w:rFonts w:ascii="Times New Roman" w:eastAsia="Times New Roman" w:hAnsi="Times New Roman" w:cs="Times New Roman"/>
          <w:sz w:val="24"/>
          <w:szCs w:val="24"/>
        </w:rPr>
        <w:t xml:space="preserve">     </w:t>
      </w:r>
    </w:p>
    <w:p w:rsidR="0016067A" w:rsidRDefault="0016067A">
      <w:pPr>
        <w:pBdr>
          <w:top w:val="single" w:sz="4" w:space="1" w:color="auto"/>
        </w:pBdr>
      </w:pPr>
    </w:p>
    <w:p w:rsidR="0016067A" w:rsidRDefault="00EE3DEF">
      <w:pPr>
        <w:spacing w:line="480" w:lineRule="auto"/>
      </w:pPr>
      <w:r>
        <w:rPr>
          <w:rFonts w:ascii="Times New Roman" w:eastAsia="Times New Roman" w:hAnsi="Times New Roman" w:cs="Times New Roman"/>
          <w:sz w:val="24"/>
          <w:szCs w:val="24"/>
        </w:rPr>
        <w:t xml:space="preserve">Third-party Defendant, Eliot I. Bernstein, pro se, for his Memorandum of Law in Opposition to the Intervenor’s Motion for Summary Judgment, pursuant to Local Rule 56.1(b)(2), states as follows: </w:t>
      </w:r>
    </w:p>
    <w:p w:rsidR="0016067A" w:rsidRDefault="00EE3DEF">
      <w:pPr>
        <w:spacing w:line="480" w:lineRule="auto"/>
        <w:jc w:val="center"/>
      </w:pPr>
      <w:r>
        <w:rPr>
          <w:rFonts w:ascii="Times New Roman" w:eastAsia="Times New Roman" w:hAnsi="Times New Roman" w:cs="Times New Roman"/>
          <w:b/>
          <w:sz w:val="24"/>
          <w:szCs w:val="24"/>
          <w:u w:val="single"/>
        </w:rPr>
        <w:t xml:space="preserve">INTRODUCTION </w:t>
      </w:r>
    </w:p>
    <w:p w:rsidR="0016067A" w:rsidRDefault="00EE3DEF">
      <w:pPr>
        <w:spacing w:line="480" w:lineRule="auto"/>
      </w:pPr>
      <w:r>
        <w:rPr>
          <w:rFonts w:ascii="Times New Roman" w:eastAsia="Times New Roman" w:hAnsi="Times New Roman" w:cs="Times New Roman"/>
          <w:sz w:val="24"/>
          <w:szCs w:val="24"/>
        </w:rPr>
        <w:t>Intervenor</w:t>
      </w:r>
      <w:r>
        <w:rPr>
          <w:rFonts w:ascii="Times New Roman" w:eastAsia="Times New Roman" w:hAnsi="Times New Roman" w:cs="Times New Roman"/>
          <w:sz w:val="24"/>
          <w:szCs w:val="24"/>
        </w:rPr>
        <w:t xml:space="preserve"> Brian O’Connell, on behalf of the Estate of Simon Bernstein, has moved for Summary Judgement on the complaint for Declaratory relief and under Count II of the Plaintiff’s Amended Complaint for entitlement of the proceeds deposited with this Court allegedl</w:t>
      </w:r>
      <w:r>
        <w:rPr>
          <w:rFonts w:ascii="Times New Roman" w:eastAsia="Times New Roman" w:hAnsi="Times New Roman" w:cs="Times New Roman"/>
          <w:sz w:val="24"/>
          <w:szCs w:val="24"/>
        </w:rPr>
        <w:t>y under a Life Insurance Contract as the “default beneficiary” by operation of law claiming the Plaintiffs are not capable of meeting their burden of proving the existence of a 1995 Trust by clear and convincing evidence.  Intervenor’s motion of May 21, 20</w:t>
      </w:r>
      <w:r>
        <w:rPr>
          <w:rFonts w:ascii="Times New Roman" w:eastAsia="Times New Roman" w:hAnsi="Times New Roman" w:cs="Times New Roman"/>
          <w:sz w:val="24"/>
          <w:szCs w:val="24"/>
        </w:rPr>
        <w:t xml:space="preserve">16 comes shortly after this Court issued its Decision and Order of March 15, 2016 denying Summary Judgement to Plaintiffs. </w:t>
      </w:r>
    </w:p>
    <w:p w:rsidR="0016067A" w:rsidRDefault="00EE3DEF">
      <w:pPr>
        <w:spacing w:line="480" w:lineRule="auto"/>
      </w:pPr>
      <w:r>
        <w:rPr>
          <w:rFonts w:ascii="Times New Roman" w:eastAsia="Times New Roman" w:hAnsi="Times New Roman" w:cs="Times New Roman"/>
          <w:sz w:val="24"/>
          <w:szCs w:val="24"/>
        </w:rPr>
        <w:t xml:space="preserve">This Court concluded in its March 15, 2016 Order as follows: </w:t>
      </w:r>
    </w:p>
    <w:p w:rsidR="0016067A" w:rsidRDefault="00EE3DEF">
      <w:pPr>
        <w:spacing w:line="240" w:lineRule="auto"/>
        <w:ind w:left="720" w:right="720"/>
        <w:jc w:val="both"/>
      </w:pPr>
      <w:r>
        <w:rPr>
          <w:rFonts w:ascii="Times New Roman" w:eastAsia="Times New Roman" w:hAnsi="Times New Roman" w:cs="Times New Roman"/>
          <w:sz w:val="24"/>
          <w:szCs w:val="24"/>
        </w:rPr>
        <w:t>“Based on the evidence in the record, and “construing all facts and re</w:t>
      </w:r>
      <w:r>
        <w:rPr>
          <w:rFonts w:ascii="Times New Roman" w:eastAsia="Times New Roman" w:hAnsi="Times New Roman" w:cs="Times New Roman"/>
          <w:sz w:val="24"/>
          <w:szCs w:val="24"/>
        </w:rPr>
        <w:t xml:space="preserve">asonable inferences in the light most favorable to the nonmoving party,” the Court finds that there are genuine issues of material fact as to whether the Trust was executed and, if so, upon what terms. There remains a triable issue of fact such that a </w:t>
      </w:r>
      <w:r>
        <w:rPr>
          <w:rFonts w:ascii="Times New Roman" w:eastAsia="Times New Roman" w:hAnsi="Times New Roman" w:cs="Times New Roman"/>
          <w:sz w:val="24"/>
          <w:szCs w:val="24"/>
        </w:rPr>
        <w:lastRenderedPageBreak/>
        <w:t>“rea</w:t>
      </w:r>
      <w:r>
        <w:rPr>
          <w:rFonts w:ascii="Times New Roman" w:eastAsia="Times New Roman" w:hAnsi="Times New Roman" w:cs="Times New Roman"/>
          <w:sz w:val="24"/>
          <w:szCs w:val="24"/>
        </w:rPr>
        <w:t xml:space="preserve">sonable jury could return a verdict for the non-moving party,” Liberty Lobby, 477 U.S. at 255, and therefore summary judgment is inappropriate. Plaintiffs’ motion is denied with regard to Count II.” </w:t>
      </w:r>
      <w:proofErr w:type="gramStart"/>
      <w:r>
        <w:rPr>
          <w:rFonts w:ascii="Times New Roman" w:eastAsia="Times New Roman" w:hAnsi="Times New Roman" w:cs="Times New Roman"/>
          <w:sz w:val="24"/>
          <w:szCs w:val="24"/>
        </w:rPr>
        <w:t xml:space="preserve">See,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No. 220, </w:t>
      </w:r>
      <w:r>
        <w:rPr>
          <w:rFonts w:ascii="Times New Roman" w:eastAsia="Times New Roman" w:hAnsi="Times New Roman" w:cs="Times New Roman"/>
          <w:sz w:val="24"/>
          <w:szCs w:val="24"/>
          <w:shd w:val="clear" w:color="auto" w:fill="F9F9F9"/>
        </w:rPr>
        <w:t xml:space="preserve">MEMORANDUM Opinion and Order Signed by </w:t>
      </w:r>
      <w:r>
        <w:rPr>
          <w:rFonts w:ascii="Times New Roman" w:eastAsia="Times New Roman" w:hAnsi="Times New Roman" w:cs="Times New Roman"/>
          <w:sz w:val="24"/>
          <w:szCs w:val="24"/>
          <w:shd w:val="clear" w:color="auto" w:fill="F9F9F9"/>
        </w:rPr>
        <w:t>the Honorable John Robert Blakey on 3/15/2016.</w:t>
      </w:r>
      <w:proofErr w:type="gramEnd"/>
      <w:r>
        <w:rPr>
          <w:rFonts w:ascii="Times New Roman" w:eastAsia="Times New Roman" w:hAnsi="Times New Roman" w:cs="Times New Roman"/>
          <w:sz w:val="24"/>
          <w:szCs w:val="24"/>
          <w:shd w:val="clear" w:color="auto" w:fill="F9F9F9"/>
        </w:rPr>
        <w:t xml:space="preserve"> </w:t>
      </w:r>
    </w:p>
    <w:p w:rsidR="0016067A" w:rsidRDefault="0016067A">
      <w:pPr>
        <w:spacing w:line="480" w:lineRule="auto"/>
      </w:pPr>
    </w:p>
    <w:p w:rsidR="0016067A" w:rsidRDefault="00EE3DEF">
      <w:pPr>
        <w:spacing w:line="480" w:lineRule="auto"/>
      </w:pPr>
      <w:r>
        <w:rPr>
          <w:rFonts w:ascii="Times New Roman" w:eastAsia="Times New Roman" w:hAnsi="Times New Roman" w:cs="Times New Roman"/>
          <w:sz w:val="24"/>
          <w:szCs w:val="24"/>
          <w:shd w:val="clear" w:color="auto" w:fill="F9F9F9"/>
        </w:rPr>
        <w:t>Despite this Court just recently finding that there are Triable issues of fact, the Intervenor’s Motion for Summary Judgment does nothing to remove those Triable issues of fact and appears as nothing more th</w:t>
      </w:r>
      <w:r>
        <w:rPr>
          <w:rFonts w:ascii="Times New Roman" w:eastAsia="Times New Roman" w:hAnsi="Times New Roman" w:cs="Times New Roman"/>
          <w:sz w:val="24"/>
          <w:szCs w:val="24"/>
          <w:shd w:val="clear" w:color="auto" w:fill="F9F9F9"/>
        </w:rPr>
        <w:t xml:space="preserve">an re-arguing to this Court that the Plaintiffs </w:t>
      </w:r>
      <w:proofErr w:type="spellStart"/>
      <w:r>
        <w:rPr>
          <w:rFonts w:ascii="Times New Roman" w:eastAsia="Times New Roman" w:hAnsi="Times New Roman" w:cs="Times New Roman"/>
          <w:sz w:val="24"/>
          <w:szCs w:val="24"/>
          <w:shd w:val="clear" w:color="auto" w:fill="F9F9F9"/>
        </w:rPr>
        <w:t>can not</w:t>
      </w:r>
      <w:proofErr w:type="spellEnd"/>
      <w:r>
        <w:rPr>
          <w:rFonts w:ascii="Times New Roman" w:eastAsia="Times New Roman" w:hAnsi="Times New Roman" w:cs="Times New Roman"/>
          <w:sz w:val="24"/>
          <w:szCs w:val="24"/>
          <w:shd w:val="clear" w:color="auto" w:fill="F9F9F9"/>
        </w:rPr>
        <w:t xml:space="preserve"> make out their case and thus the funds must go to the Estate by default.  The Intervenors have brought nothing more to the Court in the way of evidence or affidavit despite the fact that this Court fo</w:t>
      </w:r>
      <w:r>
        <w:rPr>
          <w:rFonts w:ascii="Times New Roman" w:eastAsia="Times New Roman" w:hAnsi="Times New Roman" w:cs="Times New Roman"/>
          <w:sz w:val="24"/>
          <w:szCs w:val="24"/>
          <w:shd w:val="clear" w:color="auto" w:fill="F9F9F9"/>
        </w:rPr>
        <w:t>und in its Decision and Order that Plaintiffs had provided some evidence to support their position, stating in reference to the evidence and positions advanced by the Plaintiffs, “While the above sources do provide some evidence that the Trust was created,</w:t>
      </w:r>
      <w:r>
        <w:rPr>
          <w:rFonts w:ascii="Times New Roman" w:eastAsia="Times New Roman" w:hAnsi="Times New Roman" w:cs="Times New Roman"/>
          <w:sz w:val="24"/>
          <w:szCs w:val="24"/>
          <w:shd w:val="clear" w:color="auto" w:fill="F9F9F9"/>
        </w:rPr>
        <w:t xml:space="preserve"> as Plaintiffs contend, that evidence is far from dispositive of the issue.”.  The Intervenor has failed to come forward with proof and evidence </w:t>
      </w:r>
      <w:proofErr w:type="gramStart"/>
      <w:r>
        <w:rPr>
          <w:rFonts w:ascii="Times New Roman" w:eastAsia="Times New Roman" w:hAnsi="Times New Roman" w:cs="Times New Roman"/>
          <w:sz w:val="24"/>
          <w:szCs w:val="24"/>
          <w:shd w:val="clear" w:color="auto" w:fill="F9F9F9"/>
        </w:rPr>
        <w:t>to  remove</w:t>
      </w:r>
      <w:proofErr w:type="gramEnd"/>
      <w:r>
        <w:rPr>
          <w:rFonts w:ascii="Times New Roman" w:eastAsia="Times New Roman" w:hAnsi="Times New Roman" w:cs="Times New Roman"/>
          <w:sz w:val="24"/>
          <w:szCs w:val="24"/>
          <w:shd w:val="clear" w:color="auto" w:fill="F9F9F9"/>
        </w:rPr>
        <w:t xml:space="preserve"> the triable issues found and the absence of material facts in dispute and must be denied. </w:t>
      </w:r>
    </w:p>
    <w:p w:rsidR="0016067A" w:rsidRDefault="0016067A">
      <w:pPr>
        <w:spacing w:line="480" w:lineRule="auto"/>
      </w:pPr>
    </w:p>
    <w:p w:rsidR="0016067A" w:rsidRDefault="00EE3DEF">
      <w:pPr>
        <w:spacing w:line="480" w:lineRule="auto"/>
      </w:pPr>
      <w:r>
        <w:rPr>
          <w:rFonts w:ascii="Times New Roman" w:eastAsia="Times New Roman" w:hAnsi="Times New Roman" w:cs="Times New Roman"/>
          <w:sz w:val="24"/>
          <w:szCs w:val="24"/>
          <w:shd w:val="clear" w:color="auto" w:fill="F9F9F9"/>
        </w:rPr>
        <w:t>Simply stated, the Intervenor’s Motion does nothing to resolve the Triable issues of fact already determined by this Court in its March 15, 2016 Opinion and Order and therefore the Intervenor’s have not met their burden of proof to be awarded Summary Judgm</w:t>
      </w:r>
      <w:r>
        <w:rPr>
          <w:rFonts w:ascii="Times New Roman" w:eastAsia="Times New Roman" w:hAnsi="Times New Roman" w:cs="Times New Roman"/>
          <w:sz w:val="24"/>
          <w:szCs w:val="24"/>
          <w:shd w:val="clear" w:color="auto" w:fill="F9F9F9"/>
        </w:rPr>
        <w:t xml:space="preserve">ent in favor of the Estate. </w:t>
      </w:r>
    </w:p>
    <w:p w:rsidR="0016067A" w:rsidRDefault="00EE3DEF">
      <w:pPr>
        <w:spacing w:line="480" w:lineRule="auto"/>
      </w:pPr>
      <w:r>
        <w:rPr>
          <w:rFonts w:ascii="Times New Roman" w:eastAsia="Times New Roman" w:hAnsi="Times New Roman" w:cs="Times New Roman"/>
          <w:sz w:val="24"/>
          <w:szCs w:val="24"/>
          <w:shd w:val="clear" w:color="auto" w:fill="F9F9F9"/>
        </w:rPr>
        <w:t xml:space="preserve">Even beyond the “triable” issues that this Court has already determined presently exist which prevents Summary Judgment, there are multiple outstanding issues of material fact as raised in my original opposition to Plaintiff’s </w:t>
      </w:r>
      <w:r>
        <w:rPr>
          <w:rFonts w:ascii="Times New Roman" w:eastAsia="Times New Roman" w:hAnsi="Times New Roman" w:cs="Times New Roman"/>
          <w:sz w:val="24"/>
          <w:szCs w:val="24"/>
          <w:shd w:val="clear" w:color="auto" w:fill="F9F9F9"/>
        </w:rPr>
        <w:t>Summary Judgment which prevent an award in favor of the Estate at this time, most notably the existence of the Primary Beneficiary which was LaSalle National Trust, NA (“LaSalle”) and the failure of the parties to properly determine from a proper successor</w:t>
      </w:r>
      <w:r>
        <w:rPr>
          <w:rFonts w:ascii="Times New Roman" w:eastAsia="Times New Roman" w:hAnsi="Times New Roman" w:cs="Times New Roman"/>
          <w:sz w:val="24"/>
          <w:szCs w:val="24"/>
          <w:shd w:val="clear" w:color="auto" w:fill="F9F9F9"/>
        </w:rPr>
        <w:t xml:space="preserve"> to La Salle their interest as primary beneficiary.  </w:t>
      </w:r>
      <w:r>
        <w:rPr>
          <w:rFonts w:ascii="Times New Roman" w:eastAsia="Times New Roman" w:hAnsi="Times New Roman" w:cs="Times New Roman"/>
          <w:sz w:val="24"/>
          <w:szCs w:val="24"/>
        </w:rPr>
        <w:t xml:space="preserve">In fact, Plaintiffs claim Bank of America (BOA) to be </w:t>
      </w:r>
      <w:proofErr w:type="gramStart"/>
      <w:r>
        <w:rPr>
          <w:rFonts w:ascii="Times New Roman" w:eastAsia="Times New Roman" w:hAnsi="Times New Roman" w:cs="Times New Roman"/>
          <w:sz w:val="24"/>
          <w:szCs w:val="24"/>
        </w:rPr>
        <w:t>successor ,</w:t>
      </w:r>
      <w:proofErr w:type="gramEnd"/>
      <w:r>
        <w:rPr>
          <w:rFonts w:ascii="Times New Roman" w:eastAsia="Times New Roman" w:hAnsi="Times New Roman" w:cs="Times New Roman"/>
          <w:sz w:val="24"/>
          <w:szCs w:val="24"/>
        </w:rPr>
        <w:t xml:space="preserve"> while Third Party Plaintiff Eliot states that it is Chicago Title </w:t>
      </w:r>
      <w:r>
        <w:rPr>
          <w:rFonts w:ascii="Times New Roman" w:eastAsia="Times New Roman" w:hAnsi="Times New Roman" w:cs="Times New Roman"/>
          <w:sz w:val="24"/>
          <w:szCs w:val="24"/>
        </w:rPr>
        <w:lastRenderedPageBreak/>
        <w:t xml:space="preserve">as BOA only acquired the banking division of LaSalle and not the trust </w:t>
      </w:r>
      <w:r>
        <w:rPr>
          <w:rFonts w:ascii="Times New Roman" w:eastAsia="Times New Roman" w:hAnsi="Times New Roman" w:cs="Times New Roman"/>
          <w:sz w:val="24"/>
          <w:szCs w:val="24"/>
        </w:rPr>
        <w:t>company.  Either way, no party has obtained any production from any of those parties ( of if so, such has not been brought forth to the Court or other parties ) and BOA was let out of this action without making any pleading whatsoever despite Plaintiffs cl</w:t>
      </w:r>
      <w:r>
        <w:rPr>
          <w:rFonts w:ascii="Times New Roman" w:eastAsia="Times New Roman" w:hAnsi="Times New Roman" w:cs="Times New Roman"/>
          <w:sz w:val="24"/>
          <w:szCs w:val="24"/>
        </w:rPr>
        <w:t>aim they are the successor to the Primary Beneficiary LaSalle.  Non-movant Third-party Defendant previously moved during the opposition to Plaintiff’s summary judgment that these parties should be brought back into the case and Discovery re-opened.  Either</w:t>
      </w:r>
      <w:r>
        <w:rPr>
          <w:rFonts w:ascii="Times New Roman" w:eastAsia="Times New Roman" w:hAnsi="Times New Roman" w:cs="Times New Roman"/>
          <w:sz w:val="24"/>
          <w:szCs w:val="24"/>
        </w:rPr>
        <w:t xml:space="preserve"> way, there </w:t>
      </w:r>
      <w:proofErr w:type="gramStart"/>
      <w:r>
        <w:rPr>
          <w:rFonts w:ascii="Times New Roman" w:eastAsia="Times New Roman" w:hAnsi="Times New Roman" w:cs="Times New Roman"/>
          <w:sz w:val="24"/>
          <w:szCs w:val="24"/>
        </w:rPr>
        <w:t>is presently material issues</w:t>
      </w:r>
      <w:proofErr w:type="gramEnd"/>
      <w:r>
        <w:rPr>
          <w:rFonts w:ascii="Times New Roman" w:eastAsia="Times New Roman" w:hAnsi="Times New Roman" w:cs="Times New Roman"/>
          <w:sz w:val="24"/>
          <w:szCs w:val="24"/>
        </w:rPr>
        <w:t xml:space="preserve"> of fact as to the Primary Beneficiary’s claim to the proceeds sufficient to defeat the Intervenor’s motion at this time. </w:t>
      </w:r>
    </w:p>
    <w:p w:rsidR="0016067A" w:rsidRDefault="00EE3DEF">
      <w:pPr>
        <w:spacing w:line="480" w:lineRule="auto"/>
      </w:pPr>
      <w:r>
        <w:rPr>
          <w:rFonts w:ascii="Times New Roman" w:eastAsia="Times New Roman" w:hAnsi="Times New Roman" w:cs="Times New Roman"/>
          <w:sz w:val="24"/>
          <w:szCs w:val="24"/>
          <w:shd w:val="clear" w:color="auto" w:fill="F9F9F9"/>
        </w:rPr>
        <w:t xml:space="preserve">Still further, under the present state of facts and circumstances the most likely finding of </w:t>
      </w:r>
      <w:r>
        <w:rPr>
          <w:rFonts w:ascii="Times New Roman" w:eastAsia="Times New Roman" w:hAnsi="Times New Roman" w:cs="Times New Roman"/>
          <w:sz w:val="24"/>
          <w:szCs w:val="24"/>
          <w:shd w:val="clear" w:color="auto" w:fill="F9F9F9"/>
        </w:rPr>
        <w:t xml:space="preserve">a reasonable jury at this stage is reasonably in my favor as the non-moving party </w:t>
      </w:r>
      <w:proofErr w:type="gramStart"/>
      <w:r>
        <w:rPr>
          <w:rFonts w:ascii="Times New Roman" w:eastAsia="Times New Roman" w:hAnsi="Times New Roman" w:cs="Times New Roman"/>
          <w:sz w:val="24"/>
          <w:szCs w:val="24"/>
          <w:shd w:val="clear" w:color="auto" w:fill="F9F9F9"/>
        </w:rPr>
        <w:t>such  that</w:t>
      </w:r>
      <w:proofErr w:type="gramEnd"/>
      <w:r>
        <w:rPr>
          <w:rFonts w:ascii="Times New Roman" w:eastAsia="Times New Roman" w:hAnsi="Times New Roman" w:cs="Times New Roman"/>
          <w:sz w:val="24"/>
          <w:szCs w:val="24"/>
          <w:shd w:val="clear" w:color="auto" w:fill="F9F9F9"/>
        </w:rPr>
        <w:t xml:space="preserve"> collusion and conspiracy exist specifically designed to suppress and deny from this Court and the true beneficiaries the proper, actual policy, the proper actual T</w:t>
      </w:r>
      <w:r>
        <w:rPr>
          <w:rFonts w:ascii="Times New Roman" w:eastAsia="Times New Roman" w:hAnsi="Times New Roman" w:cs="Times New Roman"/>
          <w:sz w:val="24"/>
          <w:szCs w:val="24"/>
          <w:shd w:val="clear" w:color="auto" w:fill="F9F9F9"/>
        </w:rPr>
        <w:t>rust and the proper, actual terms of both.  A reasonable jury could certainly find that the Estate, by and through its trial counsel in Illinois and the office of Brian O’Connell as alleged Personal Representative of the Estate of Simon Bernstein has speci</w:t>
      </w:r>
      <w:r>
        <w:rPr>
          <w:rFonts w:ascii="Times New Roman" w:eastAsia="Times New Roman" w:hAnsi="Times New Roman" w:cs="Times New Roman"/>
          <w:sz w:val="24"/>
          <w:szCs w:val="24"/>
          <w:shd w:val="clear" w:color="auto" w:fill="F9F9F9"/>
        </w:rPr>
        <w:t xml:space="preserve">fically determined and colluded not to seek the very documents and proof which would show the actual policy and likely actual Trust. </w:t>
      </w:r>
    </w:p>
    <w:p w:rsidR="0016067A" w:rsidRDefault="00EE3DEF">
      <w:pPr>
        <w:spacing w:line="480" w:lineRule="auto"/>
      </w:pPr>
      <w:r>
        <w:rPr>
          <w:rFonts w:ascii="Times New Roman" w:eastAsia="Times New Roman" w:hAnsi="Times New Roman" w:cs="Times New Roman"/>
          <w:sz w:val="24"/>
          <w:szCs w:val="24"/>
          <w:shd w:val="clear" w:color="auto" w:fill="F9F9F9"/>
        </w:rPr>
        <w:t xml:space="preserve">All of these matters already exist on the face of the records before this Court and the Court could deny the Intervenor’s </w:t>
      </w:r>
      <w:r>
        <w:rPr>
          <w:rFonts w:ascii="Times New Roman" w:eastAsia="Times New Roman" w:hAnsi="Times New Roman" w:cs="Times New Roman"/>
          <w:sz w:val="24"/>
          <w:szCs w:val="24"/>
          <w:shd w:val="clear" w:color="auto" w:fill="F9F9F9"/>
        </w:rPr>
        <w:t xml:space="preserve">motion without my opposition. Nonetheless, my Affidavit-Declaration and opposition herein further creates the existence of triable issues of fact that prevents Summary Judgement in favor of the Estate at this time. </w:t>
      </w:r>
    </w:p>
    <w:p w:rsidR="0016067A" w:rsidRDefault="00EE3DEF">
      <w:pPr>
        <w:spacing w:line="480" w:lineRule="auto"/>
        <w:jc w:val="center"/>
      </w:pPr>
      <w:r>
        <w:rPr>
          <w:rFonts w:ascii="Times New Roman" w:eastAsia="Times New Roman" w:hAnsi="Times New Roman" w:cs="Times New Roman"/>
          <w:b/>
          <w:sz w:val="24"/>
          <w:szCs w:val="24"/>
          <w:u w:val="single"/>
          <w:shd w:val="clear" w:color="auto" w:fill="F9F9F9"/>
        </w:rPr>
        <w:t xml:space="preserve">ARGUMENT </w:t>
      </w:r>
    </w:p>
    <w:p w:rsidR="0016067A" w:rsidRDefault="00EE3DEF">
      <w:pPr>
        <w:spacing w:line="480" w:lineRule="auto"/>
      </w:pPr>
      <w:r>
        <w:rPr>
          <w:rFonts w:ascii="Times New Roman" w:eastAsia="Times New Roman" w:hAnsi="Times New Roman" w:cs="Times New Roman"/>
          <w:sz w:val="24"/>
          <w:szCs w:val="24"/>
        </w:rPr>
        <w:t>Summary judgment is appropriat</w:t>
      </w:r>
      <w:r>
        <w:rPr>
          <w:rFonts w:ascii="Times New Roman" w:eastAsia="Times New Roman" w:hAnsi="Times New Roman" w:cs="Times New Roman"/>
          <w:sz w:val="24"/>
          <w:szCs w:val="24"/>
        </w:rPr>
        <w:t xml:space="preserve">e if the movant shows that there is no genuine dispute as to any material fact and the movant is entitled to judgment as a matter of law. </w:t>
      </w:r>
      <w:proofErr w:type="spellStart"/>
      <w:r>
        <w:rPr>
          <w:rFonts w:ascii="Times New Roman" w:eastAsia="Times New Roman" w:hAnsi="Times New Roman" w:cs="Times New Roman"/>
          <w:sz w:val="24"/>
          <w:szCs w:val="24"/>
        </w:rPr>
        <w:t>Spurling</w:t>
      </w:r>
      <w:proofErr w:type="spellEnd"/>
      <w:r>
        <w:rPr>
          <w:rFonts w:ascii="Times New Roman" w:eastAsia="Times New Roman" w:hAnsi="Times New Roman" w:cs="Times New Roman"/>
          <w:sz w:val="24"/>
          <w:szCs w:val="24"/>
        </w:rPr>
        <w:t xml:space="preserve"> v. C &amp; M Fine </w:t>
      </w:r>
      <w:r>
        <w:rPr>
          <w:rFonts w:ascii="Times New Roman" w:eastAsia="Times New Roman" w:hAnsi="Times New Roman" w:cs="Times New Roman"/>
          <w:sz w:val="24"/>
          <w:szCs w:val="24"/>
        </w:rPr>
        <w:lastRenderedPageBreak/>
        <w:t>Pack, Inc., 739 F.3d 1055, 1060 (7th Cir</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The party seeking summary judgment has the burden</w:t>
      </w:r>
      <w:r>
        <w:rPr>
          <w:rFonts w:ascii="Times New Roman" w:eastAsia="Times New Roman" w:hAnsi="Times New Roman" w:cs="Times New Roman"/>
          <w:sz w:val="24"/>
          <w:szCs w:val="24"/>
        </w:rPr>
        <w:t xml:space="preserve"> of establishing that there is no genuine dispute as to any material fact. </w:t>
      </w:r>
      <w:proofErr w:type="gramStart"/>
      <w:r>
        <w:rPr>
          <w:rFonts w:ascii="Times New Roman" w:eastAsia="Times New Roman" w:hAnsi="Times New Roman" w:cs="Times New Roman"/>
          <w:sz w:val="24"/>
          <w:szCs w:val="24"/>
        </w:rPr>
        <w:t xml:space="preserve">See Celotex Corp. v. </w:t>
      </w:r>
      <w:proofErr w:type="spellStart"/>
      <w:r>
        <w:rPr>
          <w:rFonts w:ascii="Times New Roman" w:eastAsia="Times New Roman" w:hAnsi="Times New Roman" w:cs="Times New Roman"/>
          <w:sz w:val="24"/>
          <w:szCs w:val="24"/>
        </w:rPr>
        <w:t>Catrett</w:t>
      </w:r>
      <w:proofErr w:type="spellEnd"/>
      <w:r>
        <w:rPr>
          <w:rFonts w:ascii="Times New Roman" w:eastAsia="Times New Roman" w:hAnsi="Times New Roman" w:cs="Times New Roman"/>
          <w:sz w:val="24"/>
          <w:szCs w:val="24"/>
        </w:rPr>
        <w:t>, 477 U.S. 317, 323 (1986).</w:t>
      </w:r>
      <w:proofErr w:type="gramEnd"/>
      <w:r>
        <w:rPr>
          <w:rFonts w:ascii="Times New Roman" w:eastAsia="Times New Roman" w:hAnsi="Times New Roman" w:cs="Times New Roman"/>
          <w:sz w:val="24"/>
          <w:szCs w:val="24"/>
        </w:rPr>
        <w:t xml:space="preserve">  Thus, it is the Intervenor’s burden to show no genuine dispute as to any material fact and that the Intervenor is entitled t</w:t>
      </w:r>
      <w:r>
        <w:rPr>
          <w:rFonts w:ascii="Times New Roman" w:eastAsia="Times New Roman" w:hAnsi="Times New Roman" w:cs="Times New Roman"/>
          <w:sz w:val="24"/>
          <w:szCs w:val="24"/>
        </w:rPr>
        <w:t xml:space="preserve">o Judgement as a matter of law.  </w:t>
      </w:r>
    </w:p>
    <w:p w:rsidR="0016067A" w:rsidRDefault="00EE3DEF">
      <w:pPr>
        <w:spacing w:line="480" w:lineRule="auto"/>
      </w:pPr>
      <w:r>
        <w:rPr>
          <w:rFonts w:ascii="Times New Roman" w:eastAsia="Times New Roman" w:hAnsi="Times New Roman" w:cs="Times New Roman"/>
          <w:sz w:val="24"/>
          <w:szCs w:val="24"/>
        </w:rPr>
        <w:t xml:space="preserve">The Intervenor’s motion does nothing to dispel the triable issues of fact this Court already found when issuing </w:t>
      </w:r>
      <w:proofErr w:type="spellStart"/>
      <w:proofErr w:type="gramStart"/>
      <w:r>
        <w:rPr>
          <w:rFonts w:ascii="Times New Roman" w:eastAsia="Times New Roman" w:hAnsi="Times New Roman" w:cs="Times New Roman"/>
          <w:sz w:val="24"/>
          <w:szCs w:val="24"/>
        </w:rPr>
        <w:t>it’s</w:t>
      </w:r>
      <w:proofErr w:type="spellEnd"/>
      <w:proofErr w:type="gramEnd"/>
      <w:r>
        <w:rPr>
          <w:rFonts w:ascii="Times New Roman" w:eastAsia="Times New Roman" w:hAnsi="Times New Roman" w:cs="Times New Roman"/>
          <w:sz w:val="24"/>
          <w:szCs w:val="24"/>
        </w:rPr>
        <w:t xml:space="preserve"> March 15, 2015 Order denying Summary Judgment to the Plaintiffs. Because the Intervenor has failed to mee</w:t>
      </w:r>
      <w:r>
        <w:rPr>
          <w:rFonts w:ascii="Times New Roman" w:eastAsia="Times New Roman" w:hAnsi="Times New Roman" w:cs="Times New Roman"/>
          <w:sz w:val="24"/>
          <w:szCs w:val="24"/>
        </w:rPr>
        <w:t>t this burden, Summary Judgement must be denied.</w:t>
      </w:r>
    </w:p>
    <w:p w:rsidR="0016067A" w:rsidRDefault="00EE3DEF">
      <w:pPr>
        <w:spacing w:line="480" w:lineRule="auto"/>
      </w:pPr>
      <w:r>
        <w:rPr>
          <w:rFonts w:ascii="Times New Roman" w:eastAsia="Times New Roman" w:hAnsi="Times New Roman" w:cs="Times New Roman"/>
          <w:sz w:val="24"/>
          <w:szCs w:val="24"/>
        </w:rPr>
        <w:t>There is clearly proof that some policy existed as over $1.5 million has been deposited into this Court’s registry by an insurance carrier.  The terms of the policy, the value of the policy, the conditions o</w:t>
      </w:r>
      <w:r>
        <w:rPr>
          <w:rFonts w:ascii="Times New Roman" w:eastAsia="Times New Roman" w:hAnsi="Times New Roman" w:cs="Times New Roman"/>
          <w:sz w:val="24"/>
          <w:szCs w:val="24"/>
        </w:rPr>
        <w:t>f the policy, however, are all in dispute.  As shown by my Affidavit-Declaration, having been in business working with Simon Bernstein on Life Insurance and knowing his work in Life Insurance for over 30 years and knowing his expertise in asset protection,</w:t>
      </w:r>
      <w:r>
        <w:rPr>
          <w:rFonts w:ascii="Times New Roman" w:eastAsia="Times New Roman" w:hAnsi="Times New Roman" w:cs="Times New Roman"/>
          <w:sz w:val="24"/>
          <w:szCs w:val="24"/>
        </w:rPr>
        <w:t xml:space="preserve"> the only likely reasonable conclusion a Jury could arrive at is that there is in fact an actual Policy that is being suppressed and denied ( or hidden or destroyed ), and likely that there is an actual Trust that is the beneficiary, also which is being su</w:t>
      </w:r>
      <w:r>
        <w:rPr>
          <w:rFonts w:ascii="Times New Roman" w:eastAsia="Times New Roman" w:hAnsi="Times New Roman" w:cs="Times New Roman"/>
          <w:sz w:val="24"/>
          <w:szCs w:val="24"/>
        </w:rPr>
        <w:t xml:space="preserve">ppressed and denied ( or hidden or destroyed ). </w:t>
      </w:r>
    </w:p>
    <w:p w:rsidR="0016067A" w:rsidRDefault="00EE3DEF">
      <w:pPr>
        <w:spacing w:line="480" w:lineRule="auto"/>
      </w:pPr>
      <w:r>
        <w:rPr>
          <w:rFonts w:ascii="Times New Roman" w:eastAsia="Times New Roman" w:hAnsi="Times New Roman" w:cs="Times New Roman"/>
          <w:sz w:val="24"/>
          <w:szCs w:val="24"/>
        </w:rPr>
        <w:t xml:space="preserve">According to TS TS003942 from an alleged Heritage letter of Feb. 3, 2012 in the months prior to my father’s passing, La Salle National Trust,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was the Primary beneficiary, see TS 003942</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red"/>
        </w:rPr>
        <w:t xml:space="preserve"> </w:t>
      </w:r>
      <w:r>
        <w:rPr>
          <w:rFonts w:ascii="Times New Roman" w:eastAsia="Times New Roman" w:hAnsi="Times New Roman" w:cs="Times New Roman"/>
          <w:sz w:val="24"/>
          <w:szCs w:val="24"/>
        </w:rPr>
        <w:t xml:space="preserve">There has been insufficient determination by any alleged successor to La Salle National Trust,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of what the Primary Beneficiary’s </w:t>
      </w:r>
      <w:proofErr w:type="gramStart"/>
      <w:r>
        <w:rPr>
          <w:rFonts w:ascii="Times New Roman" w:eastAsia="Times New Roman" w:hAnsi="Times New Roman" w:cs="Times New Roman"/>
          <w:sz w:val="24"/>
          <w:szCs w:val="24"/>
        </w:rPr>
        <w:t>interest in the insurance proceeds are</w:t>
      </w:r>
      <w:proofErr w:type="gramEnd"/>
      <w:r>
        <w:rPr>
          <w:rFonts w:ascii="Times New Roman" w:eastAsia="Times New Roman" w:hAnsi="Times New Roman" w:cs="Times New Roman"/>
          <w:sz w:val="24"/>
          <w:szCs w:val="24"/>
        </w:rPr>
        <w:t xml:space="preserve">.  As moved in the opposition to Plaintiffs’ original motion for Summary Judgment, </w:t>
      </w:r>
      <w:r>
        <w:rPr>
          <w:rFonts w:ascii="Times New Roman" w:eastAsia="Times New Roman" w:hAnsi="Times New Roman" w:cs="Times New Roman"/>
          <w:sz w:val="24"/>
          <w:szCs w:val="24"/>
        </w:rPr>
        <w:t xml:space="preserve">these parties should be properly brought back into the case and Discovery opened to determine the actual policy, discover the actual policy and determine the proper policy amount and beneficiaries.  I have asserted and do </w:t>
      </w:r>
      <w:r>
        <w:rPr>
          <w:rFonts w:ascii="Times New Roman" w:eastAsia="Times New Roman" w:hAnsi="Times New Roman" w:cs="Times New Roman"/>
          <w:sz w:val="24"/>
          <w:szCs w:val="24"/>
        </w:rPr>
        <w:lastRenderedPageBreak/>
        <w:t>assert a claim as beneficiary to a</w:t>
      </w:r>
      <w:r>
        <w:rPr>
          <w:rFonts w:ascii="Times New Roman" w:eastAsia="Times New Roman" w:hAnsi="Times New Roman" w:cs="Times New Roman"/>
          <w:sz w:val="24"/>
          <w:szCs w:val="24"/>
        </w:rPr>
        <w:t xml:space="preserve">ny such policy both for myself and on behalf of my minor children. </w:t>
      </w:r>
    </w:p>
    <w:p w:rsidR="0016067A" w:rsidRDefault="00EE3DEF">
      <w:pPr>
        <w:spacing w:line="480" w:lineRule="auto"/>
      </w:pPr>
      <w:r>
        <w:rPr>
          <w:rFonts w:ascii="Times New Roman" w:eastAsia="Times New Roman" w:hAnsi="Times New Roman" w:cs="Times New Roman"/>
          <w:sz w:val="24"/>
          <w:szCs w:val="24"/>
        </w:rPr>
        <w:t>Further, summary judgment is not appropriate “if the evidence is such that a reasonable jury could return a verdict for the non-moving party,” and the Court must “construe all facts and re</w:t>
      </w:r>
      <w:r>
        <w:rPr>
          <w:rFonts w:ascii="Times New Roman" w:eastAsia="Times New Roman" w:hAnsi="Times New Roman" w:cs="Times New Roman"/>
          <w:sz w:val="24"/>
          <w:szCs w:val="24"/>
        </w:rPr>
        <w:t xml:space="preserve">asonable inferences in the light most favorable to the nonmoving party.” Liberty Lobby, 477 U.S. at 255; see also Carter v. City of Milwaukee, 743 F.3d 540, 543 (7th Cir. 2014). As shown herein, a reasonable jury could return a verdict for </w:t>
      </w:r>
      <w:proofErr w:type="gramStart"/>
      <w:r>
        <w:rPr>
          <w:rFonts w:ascii="Times New Roman" w:eastAsia="Times New Roman" w:hAnsi="Times New Roman" w:cs="Times New Roman"/>
          <w:sz w:val="24"/>
          <w:szCs w:val="24"/>
        </w:rPr>
        <w:t>myself</w:t>
      </w:r>
      <w:proofErr w:type="gramEnd"/>
      <w:r>
        <w:rPr>
          <w:rFonts w:ascii="Times New Roman" w:eastAsia="Times New Roman" w:hAnsi="Times New Roman" w:cs="Times New Roman"/>
          <w:sz w:val="24"/>
          <w:szCs w:val="24"/>
        </w:rPr>
        <w:t xml:space="preserve"> as the no</w:t>
      </w:r>
      <w:r>
        <w:rPr>
          <w:rFonts w:ascii="Times New Roman" w:eastAsia="Times New Roman" w:hAnsi="Times New Roman" w:cs="Times New Roman"/>
          <w:sz w:val="24"/>
          <w:szCs w:val="24"/>
        </w:rPr>
        <w:t xml:space="preserve">n-moving party and thus summary judgment is not appropriate. </w:t>
      </w:r>
    </w:p>
    <w:p w:rsidR="0016067A" w:rsidRDefault="00EE3DEF">
      <w:pPr>
        <w:spacing w:line="480" w:lineRule="auto"/>
      </w:pPr>
      <w:r>
        <w:rPr>
          <w:rFonts w:ascii="Times New Roman" w:eastAsia="Times New Roman" w:hAnsi="Times New Roman" w:cs="Times New Roman"/>
          <w:sz w:val="24"/>
          <w:szCs w:val="24"/>
        </w:rPr>
        <w:t>Under the present facts and circumstances of this case, a reasonable jury could return a verdict in my favor.  A reasonable jury could also issue a “no cause” finding that neither side sufficien</w:t>
      </w:r>
      <w:r>
        <w:rPr>
          <w:rFonts w:ascii="Times New Roman" w:eastAsia="Times New Roman" w:hAnsi="Times New Roman" w:cs="Times New Roman"/>
          <w:sz w:val="24"/>
          <w:szCs w:val="24"/>
        </w:rPr>
        <w:t xml:space="preserve">tly proved </w:t>
      </w:r>
      <w:proofErr w:type="spellStart"/>
      <w:proofErr w:type="gramStart"/>
      <w:r>
        <w:rPr>
          <w:rFonts w:ascii="Times New Roman" w:eastAsia="Times New Roman" w:hAnsi="Times New Roman" w:cs="Times New Roman"/>
          <w:sz w:val="24"/>
          <w:szCs w:val="24"/>
        </w:rPr>
        <w:t>it’s</w:t>
      </w:r>
      <w:proofErr w:type="spellEnd"/>
      <w:proofErr w:type="gramEnd"/>
      <w:r>
        <w:rPr>
          <w:rFonts w:ascii="Times New Roman" w:eastAsia="Times New Roman" w:hAnsi="Times New Roman" w:cs="Times New Roman"/>
          <w:sz w:val="24"/>
          <w:szCs w:val="24"/>
        </w:rPr>
        <w:t xml:space="preserve"> case. Both such grounds are sufficient to deny summary judgment to the Intervenor at this stage of litigation. </w:t>
      </w:r>
    </w:p>
    <w:p w:rsidR="0016067A" w:rsidRDefault="00EE3DEF">
      <w:pPr>
        <w:spacing w:line="480" w:lineRule="auto"/>
      </w:pPr>
      <w:r>
        <w:rPr>
          <w:rFonts w:ascii="Times New Roman" w:eastAsia="Times New Roman" w:hAnsi="Times New Roman" w:cs="Times New Roman"/>
          <w:sz w:val="24"/>
          <w:szCs w:val="24"/>
        </w:rPr>
        <w:t>As shown by my Answer and Counterclaims herein, together with my original opposition to the Plaintiffs’ motion for Summary Judgm</w:t>
      </w:r>
      <w:r>
        <w:rPr>
          <w:rFonts w:ascii="Times New Roman" w:eastAsia="Times New Roman" w:hAnsi="Times New Roman" w:cs="Times New Roman"/>
          <w:sz w:val="24"/>
          <w:szCs w:val="24"/>
        </w:rPr>
        <w:t>ent, and the Petition under the All Writs Act filed with this Court in February of 2016, all of which is incorporated by reference herein in opposition to the Intervenor’s motion, together with my Affidavit-Declaration herein, a reasonable Jury could concl</w:t>
      </w:r>
      <w:r>
        <w:rPr>
          <w:rFonts w:ascii="Times New Roman" w:eastAsia="Times New Roman" w:hAnsi="Times New Roman" w:cs="Times New Roman"/>
          <w:sz w:val="24"/>
          <w:szCs w:val="24"/>
        </w:rPr>
        <w:t>ude that the Estate, acting through Illinois trial counsel Stamos and PR Brian O’Connell has colluded with Ted Bernstein and others to suppress and deny from this Court the actual policy ( Policies ), the actual and true Trusts and who the proper beneficia</w:t>
      </w:r>
      <w:r>
        <w:rPr>
          <w:rFonts w:ascii="Times New Roman" w:eastAsia="Times New Roman" w:hAnsi="Times New Roman" w:cs="Times New Roman"/>
          <w:sz w:val="24"/>
          <w:szCs w:val="24"/>
        </w:rPr>
        <w:t xml:space="preserve">ries are. </w:t>
      </w:r>
    </w:p>
    <w:p w:rsidR="0016067A" w:rsidRDefault="00EE3DEF">
      <w:pPr>
        <w:spacing w:line="480" w:lineRule="auto"/>
      </w:pPr>
      <w:r>
        <w:rPr>
          <w:rFonts w:ascii="Times New Roman" w:eastAsia="Times New Roman" w:hAnsi="Times New Roman" w:cs="Times New Roman"/>
          <w:sz w:val="24"/>
          <w:szCs w:val="24"/>
        </w:rPr>
        <w:t xml:space="preserve">A careful review of the Deposition of Ted Bernstein shows: </w:t>
      </w:r>
    </w:p>
    <w:p w:rsidR="0016067A" w:rsidRDefault="00EE3DEF">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a cursory examination by Intervenor Counsel Stamos on any “exhaustive search” performed by Ted Bernstein; no determination of what Ted Bernstein did find; no </w:t>
      </w:r>
      <w:r>
        <w:rPr>
          <w:rFonts w:ascii="Times New Roman" w:eastAsia="Times New Roman" w:hAnsi="Times New Roman" w:cs="Times New Roman"/>
          <w:sz w:val="24"/>
          <w:szCs w:val="24"/>
        </w:rPr>
        <w:lastRenderedPageBreak/>
        <w:t>questions about whethe</w:t>
      </w:r>
      <w:r>
        <w:rPr>
          <w:rFonts w:ascii="Times New Roman" w:eastAsia="Times New Roman" w:hAnsi="Times New Roman" w:cs="Times New Roman"/>
          <w:sz w:val="24"/>
          <w:szCs w:val="24"/>
        </w:rPr>
        <w:t xml:space="preserve">r he was looking in file cabinets, if so where, on computers, if so which ones and where, in desk drawers, if so when and where, nothing. </w:t>
      </w:r>
    </w:p>
    <w:p w:rsidR="0016067A" w:rsidRDefault="00EE3DEF">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admits to having seen the policy and even having documents but yet not only does Ted Bernstein not prod</w:t>
      </w:r>
      <w:r>
        <w:rPr>
          <w:rFonts w:ascii="Times New Roman" w:eastAsia="Times New Roman" w:hAnsi="Times New Roman" w:cs="Times New Roman"/>
          <w:sz w:val="24"/>
          <w:szCs w:val="24"/>
        </w:rPr>
        <w:t xml:space="preserve">uce these to the Court or myself and parties, Intervenor Counsel Stamos has continuously failed to move for Ted Bernstein to produce such items to the Court; </w:t>
      </w:r>
    </w:p>
    <w:p w:rsidR="0016067A" w:rsidRDefault="00EE3DEF">
      <w:pPr>
        <w:numPr>
          <w:ilvl w:val="0"/>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 as shown by the Petition for All Writs of Feb. 2016, PR Brian O’Connell never moved to</w:t>
      </w:r>
      <w:r>
        <w:rPr>
          <w:rFonts w:ascii="Times New Roman" w:eastAsia="Times New Roman" w:hAnsi="Times New Roman" w:cs="Times New Roman"/>
          <w:sz w:val="24"/>
          <w:szCs w:val="24"/>
        </w:rPr>
        <w:t xml:space="preserve"> obtain all the records of Simon’s Estate from Ted Bernstein’s counsels Tescher and Spallina despite a Court Order of Florida Judge Colin in Feb. 2014 and PR O’Connell for the Estate still has failed to obtain such compliance and obtain such records to thi</w:t>
      </w:r>
      <w:r>
        <w:rPr>
          <w:rFonts w:ascii="Times New Roman" w:eastAsia="Times New Roman" w:hAnsi="Times New Roman" w:cs="Times New Roman"/>
          <w:sz w:val="24"/>
          <w:szCs w:val="24"/>
        </w:rPr>
        <w:t xml:space="preserve">s day. </w:t>
      </w:r>
    </w:p>
    <w:p w:rsidR="0016067A" w:rsidRDefault="00EE3DEF">
      <w:pPr>
        <w:spacing w:line="480" w:lineRule="auto"/>
      </w:pPr>
      <w:r>
        <w:rPr>
          <w:rFonts w:ascii="Times New Roman" w:eastAsia="Times New Roman" w:hAnsi="Times New Roman" w:cs="Times New Roman"/>
          <w:sz w:val="24"/>
          <w:szCs w:val="24"/>
        </w:rPr>
        <w:t xml:space="preserve">As seen in Ted Bernstein’s Deposition, </w:t>
      </w:r>
    </w:p>
    <w:p w:rsidR="0016067A" w:rsidRDefault="00EE3DEF">
      <w:pPr>
        <w:spacing w:line="480" w:lineRule="auto"/>
      </w:pPr>
      <w:r>
        <w:rPr>
          <w:rFonts w:ascii="Times New Roman" w:eastAsia="Times New Roman" w:hAnsi="Times New Roman" w:cs="Times New Roman"/>
          <w:sz w:val="24"/>
          <w:szCs w:val="24"/>
        </w:rPr>
        <w:t xml:space="preserve">Page 18 Line 25 </w:t>
      </w:r>
    </w:p>
    <w:p w:rsidR="0016067A" w:rsidRDefault="00EE3DEF">
      <w:pPr>
        <w:spacing w:line="480" w:lineRule="auto"/>
        <w:ind w:firstLine="720"/>
      </w:pPr>
      <w:r>
        <w:rPr>
          <w:rFonts w:ascii="Times New Roman" w:eastAsia="Times New Roman" w:hAnsi="Times New Roman" w:cs="Times New Roman"/>
          <w:sz w:val="24"/>
          <w:szCs w:val="24"/>
        </w:rPr>
        <w:t>25· · · · Q· · Now, you describe there that you participated</w:t>
      </w:r>
    </w:p>
    <w:p w:rsidR="0016067A" w:rsidRDefault="00EE3DEF">
      <w:pPr>
        <w:spacing w:line="480" w:lineRule="auto"/>
      </w:pPr>
      <w:r>
        <w:rPr>
          <w:rFonts w:ascii="Times New Roman" w:eastAsia="Times New Roman" w:hAnsi="Times New Roman" w:cs="Times New Roman"/>
          <w:sz w:val="24"/>
          <w:szCs w:val="24"/>
        </w:rPr>
        <w:t xml:space="preserve">Page 19 Lines 1-16 </w:t>
      </w:r>
    </w:p>
    <w:p w:rsidR="0016067A" w:rsidRDefault="00EE3DEF">
      <w:pPr>
        <w:spacing w:line="240" w:lineRule="auto"/>
        <w:ind w:left="720"/>
      </w:pPr>
      <w:r>
        <w:rPr>
          <w:rFonts w:ascii="Times New Roman" w:eastAsia="Times New Roman" w:hAnsi="Times New Roman" w:cs="Times New Roman"/>
          <w:sz w:val="24"/>
          <w:szCs w:val="24"/>
        </w:rPr>
        <w:t xml:space="preserve"> 1· ·in and conducted diligent searches of your father's</w:t>
      </w:r>
    </w:p>
    <w:p w:rsidR="0016067A" w:rsidRDefault="00EE3DEF">
      <w:pPr>
        <w:spacing w:line="240" w:lineRule="auto"/>
        <w:ind w:left="720"/>
      </w:pPr>
      <w:r>
        <w:rPr>
          <w:rFonts w:ascii="Times New Roman" w:eastAsia="Times New Roman" w:hAnsi="Times New Roman" w:cs="Times New Roman"/>
          <w:sz w:val="24"/>
          <w:szCs w:val="24"/>
        </w:rPr>
        <w:t>·2· ·home, office and condominium, and some further a</w:t>
      </w:r>
      <w:r>
        <w:rPr>
          <w:rFonts w:ascii="Times New Roman" w:eastAsia="Times New Roman" w:hAnsi="Times New Roman" w:cs="Times New Roman"/>
          <w:sz w:val="24"/>
          <w:szCs w:val="24"/>
        </w:rPr>
        <w:t>ctivity</w:t>
      </w:r>
    </w:p>
    <w:p w:rsidR="0016067A" w:rsidRDefault="00EE3DEF">
      <w:pPr>
        <w:spacing w:line="240" w:lineRule="auto"/>
        <w:ind w:left="720"/>
      </w:pPr>
      <w:r>
        <w:rPr>
          <w:rFonts w:ascii="Times New Roman" w:eastAsia="Times New Roman" w:hAnsi="Times New Roman" w:cs="Times New Roman"/>
          <w:sz w:val="24"/>
          <w:szCs w:val="24"/>
        </w:rPr>
        <w:t>·3· ·following that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Can you tell me when those searches</w:t>
      </w:r>
    </w:p>
    <w:p w:rsidR="0016067A" w:rsidRDefault="00EE3DEF">
      <w:pPr>
        <w:spacing w:line="240" w:lineRule="auto"/>
        <w:ind w:left="720"/>
      </w:pPr>
      <w:r>
        <w:rPr>
          <w:rFonts w:ascii="Times New Roman" w:eastAsia="Times New Roman" w:hAnsi="Times New Roman" w:cs="Times New Roman"/>
          <w:sz w:val="24"/>
          <w:szCs w:val="24"/>
        </w:rPr>
        <w:t>·4· ·took place relative to his death?</w:t>
      </w:r>
    </w:p>
    <w:p w:rsidR="0016067A" w:rsidRDefault="00EE3DEF">
      <w:pPr>
        <w:spacing w:line="240" w:lineRule="auto"/>
        <w:ind w:left="720"/>
      </w:pPr>
      <w:r>
        <w:rPr>
          <w:rFonts w:ascii="Times New Roman" w:eastAsia="Times New Roman" w:hAnsi="Times New Roman" w:cs="Times New Roman"/>
          <w:sz w:val="24"/>
          <w:szCs w:val="24"/>
        </w:rPr>
        <w:t>·5· · · · A· · No, I can't.</w:t>
      </w:r>
    </w:p>
    <w:p w:rsidR="0016067A" w:rsidRDefault="00EE3DEF">
      <w:pPr>
        <w:spacing w:line="240" w:lineRule="auto"/>
        <w:ind w:left="720"/>
      </w:pPr>
      <w:r>
        <w:rPr>
          <w:rFonts w:ascii="Times New Roman" w:eastAsia="Times New Roman" w:hAnsi="Times New Roman" w:cs="Times New Roman"/>
          <w:sz w:val="24"/>
          <w:szCs w:val="24"/>
        </w:rPr>
        <w:t>·6· · · · Q· · Can you give me a time range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If you think</w:t>
      </w:r>
    </w:p>
    <w:p w:rsidR="0016067A" w:rsidRDefault="00EE3DEF">
      <w:pPr>
        <w:spacing w:line="240" w:lineRule="auto"/>
        <w:ind w:left="720"/>
      </w:pPr>
      <w:r>
        <w:rPr>
          <w:rFonts w:ascii="Times New Roman" w:eastAsia="Times New Roman" w:hAnsi="Times New Roman" w:cs="Times New Roman"/>
          <w:sz w:val="24"/>
          <w:szCs w:val="24"/>
        </w:rPr>
        <w:t>·7· ·about the date of his death being in September, did you</w:t>
      </w:r>
    </w:p>
    <w:p w:rsidR="0016067A" w:rsidRDefault="00EE3DEF">
      <w:pPr>
        <w:spacing w:line="240" w:lineRule="auto"/>
        <w:ind w:left="720"/>
      </w:pPr>
      <w:r>
        <w:rPr>
          <w:rFonts w:ascii="Times New Roman" w:eastAsia="Times New Roman" w:hAnsi="Times New Roman" w:cs="Times New Roman"/>
          <w:sz w:val="24"/>
          <w:szCs w:val="24"/>
        </w:rPr>
        <w:t>·8· ·do that search October, November, December?</w:t>
      </w:r>
    </w:p>
    <w:p w:rsidR="0016067A" w:rsidRDefault="00EE3DEF">
      <w:pPr>
        <w:spacing w:line="240" w:lineRule="auto"/>
        <w:ind w:left="720"/>
      </w:pPr>
      <w:r>
        <w:rPr>
          <w:rFonts w:ascii="Times New Roman" w:eastAsia="Times New Roman" w:hAnsi="Times New Roman" w:cs="Times New Roman"/>
          <w:sz w:val="24"/>
          <w:szCs w:val="24"/>
        </w:rPr>
        <w:t>·9· · · · A· · I really -- I don't know the dates.</w:t>
      </w:r>
    </w:p>
    <w:p w:rsidR="0016067A" w:rsidRDefault="00EE3DEF">
      <w:pPr>
        <w:spacing w:line="240" w:lineRule="auto"/>
        <w:ind w:left="720"/>
      </w:pPr>
      <w:r>
        <w:rPr>
          <w:rFonts w:ascii="Times New Roman" w:eastAsia="Times New Roman" w:hAnsi="Times New Roman" w:cs="Times New Roman"/>
          <w:sz w:val="24"/>
          <w:szCs w:val="24"/>
        </w:rPr>
        <w:t xml:space="preserve">10· · · · Q· ·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else searched, or who searched with you,</w:t>
      </w:r>
    </w:p>
    <w:p w:rsidR="0016067A" w:rsidRDefault="00EE3DEF">
      <w:pPr>
        <w:spacing w:line="240" w:lineRule="auto"/>
        <w:ind w:left="720"/>
      </w:pPr>
      <w:proofErr w:type="gramStart"/>
      <w:r>
        <w:rPr>
          <w:rFonts w:ascii="Times New Roman" w:eastAsia="Times New Roman" w:hAnsi="Times New Roman" w:cs="Times New Roman"/>
          <w:sz w:val="24"/>
          <w:szCs w:val="24"/>
        </w:rPr>
        <w:t>11· ·if that's different?</w:t>
      </w:r>
      <w:proofErr w:type="gramEnd"/>
    </w:p>
    <w:p w:rsidR="0016067A" w:rsidRDefault="00EE3DEF">
      <w:pPr>
        <w:spacing w:line="240" w:lineRule="auto"/>
        <w:ind w:left="720"/>
      </w:pPr>
      <w:r>
        <w:rPr>
          <w:rFonts w:ascii="Times New Roman" w:eastAsia="Times New Roman" w:hAnsi="Times New Roman" w:cs="Times New Roman"/>
          <w:sz w:val="24"/>
          <w:szCs w:val="24"/>
        </w:rPr>
        <w:t>12· · · · A· · I don't believe that anybody else searched</w:t>
      </w:r>
    </w:p>
    <w:p w:rsidR="0016067A" w:rsidRDefault="00EE3DEF">
      <w:pPr>
        <w:spacing w:line="240" w:lineRule="auto"/>
        <w:ind w:left="720"/>
      </w:pPr>
      <w:proofErr w:type="gramStart"/>
      <w:r>
        <w:rPr>
          <w:rFonts w:ascii="Times New Roman" w:eastAsia="Times New Roman" w:hAnsi="Times New Roman" w:cs="Times New Roman"/>
          <w:sz w:val="24"/>
          <w:szCs w:val="24"/>
        </w:rPr>
        <w:t>13· ·with me</w:t>
      </w:r>
      <w:r>
        <w:rPr>
          <w:rFonts w:ascii="Times New Roman" w:eastAsia="Times New Roman" w:hAnsi="Times New Roman" w:cs="Times New Roman"/>
          <w:sz w:val="24"/>
          <w:szCs w:val="24"/>
        </w:rPr>
        <w:t>.</w:t>
      </w:r>
      <w:proofErr w:type="gramEnd"/>
    </w:p>
    <w:p w:rsidR="0016067A" w:rsidRDefault="00EE3DEF">
      <w:pPr>
        <w:spacing w:line="240" w:lineRule="auto"/>
        <w:ind w:left="720"/>
      </w:pPr>
      <w:r>
        <w:rPr>
          <w:rFonts w:ascii="Times New Roman" w:eastAsia="Times New Roman" w:hAnsi="Times New Roman" w:cs="Times New Roman"/>
          <w:sz w:val="24"/>
          <w:szCs w:val="24"/>
        </w:rPr>
        <w:t xml:space="preserve">14· · · · Q· · </w:t>
      </w:r>
      <w:proofErr w:type="gramStart"/>
      <w:r>
        <w:rPr>
          <w:rFonts w:ascii="Times New Roman" w:eastAsia="Times New Roman" w:hAnsi="Times New Roman" w:cs="Times New Roman"/>
          <w:sz w:val="24"/>
          <w:szCs w:val="24"/>
        </w:rPr>
        <w:t>Did</w:t>
      </w:r>
      <w:proofErr w:type="gramEnd"/>
      <w:r>
        <w:rPr>
          <w:rFonts w:ascii="Times New Roman" w:eastAsia="Times New Roman" w:hAnsi="Times New Roman" w:cs="Times New Roman"/>
          <w:sz w:val="24"/>
          <w:szCs w:val="24"/>
        </w:rPr>
        <w:t xml:space="preserve"> anyone search separately for documents?</w:t>
      </w:r>
    </w:p>
    <w:p w:rsidR="0016067A" w:rsidRDefault="00EE3DEF">
      <w:pPr>
        <w:spacing w:line="240" w:lineRule="auto"/>
        <w:ind w:left="720"/>
      </w:pPr>
      <w:r>
        <w:rPr>
          <w:rFonts w:ascii="Times New Roman" w:eastAsia="Times New Roman" w:hAnsi="Times New Roman" w:cs="Times New Roman"/>
          <w:sz w:val="24"/>
          <w:szCs w:val="24"/>
        </w:rPr>
        <w:t>15· · · · · · ·MR. SIMON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 --</w:t>
      </w:r>
    </w:p>
    <w:p w:rsidR="0016067A" w:rsidRDefault="00EE3DEF">
      <w:pPr>
        <w:spacing w:line="240" w:lineRule="auto"/>
        <w:ind w:left="720"/>
      </w:pPr>
      <w:proofErr w:type="gramStart"/>
      <w:r>
        <w:rPr>
          <w:rFonts w:ascii="Times New Roman" w:eastAsia="Times New Roman" w:hAnsi="Times New Roman" w:cs="Times New Roman"/>
          <w:sz w:val="24"/>
          <w:szCs w:val="24"/>
        </w:rPr>
        <w:t>16· · · · A· · No.</w:t>
      </w:r>
      <w:proofErr w:type="gramEnd"/>
    </w:p>
    <w:p w:rsidR="0016067A" w:rsidRDefault="0016067A">
      <w:pPr>
        <w:spacing w:line="240" w:lineRule="auto"/>
        <w:ind w:left="720"/>
      </w:pPr>
    </w:p>
    <w:p w:rsidR="0016067A" w:rsidRDefault="0016067A">
      <w:pPr>
        <w:spacing w:line="480" w:lineRule="auto"/>
      </w:pPr>
    </w:p>
    <w:p w:rsidR="0016067A" w:rsidRDefault="00EE3DEF">
      <w:pPr>
        <w:spacing w:line="480" w:lineRule="auto"/>
      </w:pPr>
      <w:r>
        <w:rPr>
          <w:rFonts w:ascii="Times New Roman" w:eastAsia="Times New Roman" w:hAnsi="Times New Roman" w:cs="Times New Roman"/>
          <w:sz w:val="24"/>
          <w:szCs w:val="24"/>
        </w:rPr>
        <w:t>Page 32 Ted’s Depo - Lines 3-18</w:t>
      </w:r>
    </w:p>
    <w:p w:rsidR="0016067A" w:rsidRDefault="00EE3DEF">
      <w:pPr>
        <w:spacing w:line="240" w:lineRule="auto"/>
        <w:ind w:left="720"/>
      </w:pPr>
      <w:r>
        <w:rPr>
          <w:rFonts w:ascii="Times New Roman" w:eastAsia="Times New Roman" w:hAnsi="Times New Roman" w:cs="Times New Roman"/>
          <w:sz w:val="24"/>
          <w:szCs w:val="24"/>
        </w:rPr>
        <w:t xml:space="preserve"> 3· · · · Q· · Look at page 59 -- I'm sorry, paragraph 59 on</w:t>
      </w:r>
    </w:p>
    <w:p w:rsidR="0016067A" w:rsidRDefault="00EE3DEF">
      <w:pPr>
        <w:spacing w:line="240" w:lineRule="auto"/>
        <w:ind w:left="720"/>
      </w:pPr>
      <w:r>
        <w:rPr>
          <w:rFonts w:ascii="Times New Roman" w:eastAsia="Times New Roman" w:hAnsi="Times New Roman" w:cs="Times New Roman"/>
          <w:sz w:val="24"/>
          <w:szCs w:val="24"/>
        </w:rPr>
        <w:t>·4· ·Page 9, please, and in that first sente</w:t>
      </w:r>
      <w:r>
        <w:rPr>
          <w:rFonts w:ascii="Times New Roman" w:eastAsia="Times New Roman" w:hAnsi="Times New Roman" w:cs="Times New Roman"/>
          <w:sz w:val="24"/>
          <w:szCs w:val="24"/>
        </w:rPr>
        <w:t>nce, it says,</w:t>
      </w:r>
    </w:p>
    <w:p w:rsidR="0016067A" w:rsidRDefault="00EE3DEF">
      <w:pPr>
        <w:spacing w:line="240" w:lineRule="auto"/>
        <w:ind w:left="720"/>
      </w:pPr>
      <w:r>
        <w:rPr>
          <w:rFonts w:ascii="Times New Roman" w:eastAsia="Times New Roman" w:hAnsi="Times New Roman" w:cs="Times New Roman"/>
          <w:sz w:val="24"/>
          <w:szCs w:val="24"/>
        </w:rPr>
        <w:t>·5· ·"During the application process, the insurer conducted a</w:t>
      </w:r>
    </w:p>
    <w:p w:rsidR="0016067A" w:rsidRDefault="00EE3DEF">
      <w:pPr>
        <w:spacing w:line="240" w:lineRule="auto"/>
        <w:ind w:left="720"/>
      </w:pPr>
      <w:r>
        <w:rPr>
          <w:rFonts w:ascii="Times New Roman" w:eastAsia="Times New Roman" w:hAnsi="Times New Roman" w:cs="Times New Roman"/>
          <w:sz w:val="24"/>
          <w:szCs w:val="24"/>
        </w:rPr>
        <w:t>·6· ·routine underwriting investigation of Simon Bernstein</w:t>
      </w:r>
    </w:p>
    <w:p w:rsidR="0016067A" w:rsidRDefault="00EE3DEF">
      <w:pPr>
        <w:spacing w:line="240" w:lineRule="auto"/>
        <w:ind w:left="720"/>
      </w:pPr>
      <w:proofErr w:type="gramStart"/>
      <w:r>
        <w:rPr>
          <w:rFonts w:ascii="Times New Roman" w:eastAsia="Times New Roman" w:hAnsi="Times New Roman" w:cs="Times New Roman"/>
          <w:sz w:val="24"/>
          <w:szCs w:val="24"/>
        </w:rPr>
        <w:t>·7· ·prior to approving his policy."</w:t>
      </w:r>
      <w:proofErr w:type="gramEnd"/>
      <w:r>
        <w:rPr>
          <w:rFonts w:ascii="Times New Roman" w:eastAsia="Times New Roman" w:hAnsi="Times New Roman" w:cs="Times New Roman"/>
          <w:sz w:val="24"/>
          <w:szCs w:val="24"/>
        </w:rPr>
        <w:t>· How do you know that?</w:t>
      </w:r>
    </w:p>
    <w:p w:rsidR="0016067A" w:rsidRDefault="00EE3DEF">
      <w:pPr>
        <w:spacing w:line="240" w:lineRule="auto"/>
        <w:ind w:left="720"/>
      </w:pPr>
      <w:r>
        <w:rPr>
          <w:rFonts w:ascii="Times New Roman" w:eastAsia="Times New Roman" w:hAnsi="Times New Roman" w:cs="Times New Roman"/>
          <w:sz w:val="24"/>
          <w:szCs w:val="24"/>
        </w:rPr>
        <w:t xml:space="preserve">·8· · · · A· ·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conversations with counsel, and also</w:t>
      </w:r>
    </w:p>
    <w:p w:rsidR="0016067A" w:rsidRDefault="00EE3DEF">
      <w:pPr>
        <w:spacing w:line="240" w:lineRule="auto"/>
        <w:ind w:left="720"/>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·there were a lot of documents that the insurance company</w:t>
      </w:r>
    </w:p>
    <w:p w:rsidR="0016067A" w:rsidRDefault="00EE3DEF">
      <w:pPr>
        <w:spacing w:line="240" w:lineRule="auto"/>
        <w:ind w:left="720"/>
      </w:pPr>
      <w:r>
        <w:rPr>
          <w:rFonts w:ascii="Times New Roman" w:eastAsia="Times New Roman" w:hAnsi="Times New Roman" w:cs="Times New Roman"/>
          <w:sz w:val="24"/>
          <w:szCs w:val="24"/>
        </w:rPr>
        <w:t>10· ·sent over to me at the time that this policy was going</w:t>
      </w:r>
    </w:p>
    <w:p w:rsidR="0016067A" w:rsidRDefault="00EE3DEF">
      <w:pPr>
        <w:spacing w:line="240" w:lineRule="auto"/>
        <w:ind w:left="720"/>
      </w:pPr>
      <w:r>
        <w:rPr>
          <w:rFonts w:ascii="Times New Roman" w:eastAsia="Times New Roman" w:hAnsi="Times New Roman" w:cs="Times New Roman"/>
          <w:sz w:val="24"/>
          <w:szCs w:val="24"/>
        </w:rPr>
        <w:t>11· ·through the reinstatement process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 these are all</w:t>
      </w:r>
    </w:p>
    <w:p w:rsidR="0016067A" w:rsidRDefault="00EE3DEF">
      <w:pPr>
        <w:spacing w:line="240" w:lineRule="auto"/>
        <w:ind w:left="720"/>
      </w:pPr>
      <w:r>
        <w:rPr>
          <w:rFonts w:ascii="Times New Roman" w:eastAsia="Times New Roman" w:hAnsi="Times New Roman" w:cs="Times New Roman"/>
          <w:sz w:val="24"/>
          <w:szCs w:val="24"/>
        </w:rPr>
        <w:t xml:space="preserve">12· ·pretty common things for --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me to see in -- in an</w:t>
      </w:r>
    </w:p>
    <w:p w:rsidR="0016067A" w:rsidRDefault="00EE3DEF">
      <w:pPr>
        <w:spacing w:line="240" w:lineRule="auto"/>
        <w:ind w:left="720"/>
      </w:pPr>
      <w:proofErr w:type="gramStart"/>
      <w:r>
        <w:rPr>
          <w:rFonts w:ascii="Times New Roman" w:eastAsia="Times New Roman" w:hAnsi="Times New Roman" w:cs="Times New Roman"/>
          <w:sz w:val="24"/>
          <w:szCs w:val="24"/>
        </w:rPr>
        <w:t>13· ·insurance company's document like that.</w:t>
      </w:r>
      <w:proofErr w:type="gramEnd"/>
    </w:p>
    <w:p w:rsidR="0016067A" w:rsidRDefault="00EE3DEF">
      <w:pPr>
        <w:spacing w:line="240" w:lineRule="auto"/>
        <w:ind w:left="720"/>
      </w:pPr>
      <w:r>
        <w:rPr>
          <w:rFonts w:ascii="Times New Roman" w:eastAsia="Times New Roman" w:hAnsi="Times New Roman" w:cs="Times New Roman"/>
          <w:sz w:val="24"/>
          <w:szCs w:val="24"/>
        </w:rPr>
        <w:t xml:space="preserve">14· · · · · · ·I'm -- </w:t>
      </w:r>
      <w:proofErr w:type="spellStart"/>
      <w:r>
        <w:rPr>
          <w:rFonts w:ascii="Times New Roman" w:eastAsia="Times New Roman" w:hAnsi="Times New Roman" w:cs="Times New Roman"/>
          <w:sz w:val="24"/>
          <w:szCs w:val="24"/>
        </w:rPr>
        <w:t>I'm</w:t>
      </w:r>
      <w:proofErr w:type="spellEnd"/>
      <w:r>
        <w:rPr>
          <w:rFonts w:ascii="Times New Roman" w:eastAsia="Times New Roman" w:hAnsi="Times New Roman" w:cs="Times New Roman"/>
          <w:sz w:val="24"/>
          <w:szCs w:val="24"/>
        </w:rPr>
        <w:t xml:space="preserve"> -- I think it would be also in</w:t>
      </w:r>
    </w:p>
    <w:p w:rsidR="0016067A" w:rsidRDefault="00EE3DEF">
      <w:pPr>
        <w:spacing w:line="240" w:lineRule="auto"/>
        <w:ind w:left="720"/>
      </w:pPr>
      <w:r>
        <w:rPr>
          <w:rFonts w:ascii="Times New Roman" w:eastAsia="Times New Roman" w:hAnsi="Times New Roman" w:cs="Times New Roman"/>
          <w:sz w:val="24"/>
          <w:szCs w:val="24"/>
        </w:rPr>
        <w:t>15· ·something about an application process that may have</w:t>
      </w:r>
    </w:p>
    <w:p w:rsidR="0016067A" w:rsidRDefault="00EE3DEF">
      <w:pPr>
        <w:spacing w:line="240" w:lineRule="auto"/>
        <w:ind w:left="720"/>
      </w:pPr>
      <w:r>
        <w:rPr>
          <w:rFonts w:ascii="Times New Roman" w:eastAsia="Times New Roman" w:hAnsi="Times New Roman" w:cs="Times New Roman"/>
          <w:sz w:val="24"/>
          <w:szCs w:val="24"/>
        </w:rPr>
        <w:t>16· ·been through the discovery of the documents that the</w:t>
      </w:r>
    </w:p>
    <w:p w:rsidR="0016067A" w:rsidRDefault="00EE3DEF">
      <w:pPr>
        <w:spacing w:line="240" w:lineRule="auto"/>
        <w:ind w:left="720"/>
      </w:pPr>
      <w:r>
        <w:rPr>
          <w:rFonts w:ascii="Times New Roman" w:eastAsia="Times New Roman" w:hAnsi="Times New Roman" w:cs="Times New Roman"/>
          <w:sz w:val="24"/>
          <w:szCs w:val="24"/>
        </w:rPr>
        <w:t>17· ·insurance company provided in that reinstatement</w:t>
      </w:r>
    </w:p>
    <w:p w:rsidR="0016067A" w:rsidRDefault="00EE3DEF">
      <w:pPr>
        <w:spacing w:line="240" w:lineRule="auto"/>
        <w:ind w:left="720"/>
      </w:pPr>
      <w:proofErr w:type="gramStart"/>
      <w:r>
        <w:rPr>
          <w:rFonts w:ascii="Times New Roman" w:eastAsia="Times New Roman" w:hAnsi="Times New Roman" w:cs="Times New Roman"/>
          <w:sz w:val="24"/>
          <w:szCs w:val="24"/>
        </w:rPr>
        <w:t>18· ·process.</w:t>
      </w:r>
      <w:proofErr w:type="gramEnd"/>
      <w:r>
        <w:rPr>
          <w:rFonts w:ascii="Times New Roman" w:eastAsia="Times New Roman" w:hAnsi="Times New Roman" w:cs="Times New Roman"/>
          <w:sz w:val="24"/>
          <w:szCs w:val="24"/>
        </w:rPr>
        <w:t xml:space="preserve"> </w:t>
      </w:r>
    </w:p>
    <w:p w:rsidR="0016067A" w:rsidRDefault="0016067A">
      <w:pPr>
        <w:spacing w:line="240" w:lineRule="auto"/>
        <w:ind w:left="720"/>
      </w:pPr>
    </w:p>
    <w:p w:rsidR="0016067A" w:rsidRDefault="00EE3DEF">
      <w:pPr>
        <w:spacing w:line="240" w:lineRule="auto"/>
      </w:pPr>
      <w:r>
        <w:rPr>
          <w:rFonts w:ascii="Times New Roman" w:eastAsia="Times New Roman" w:hAnsi="Times New Roman" w:cs="Times New Roman"/>
          <w:sz w:val="24"/>
          <w:szCs w:val="24"/>
        </w:rPr>
        <w:t>Page 116 Ted Bernstein Deposition Lines 18-22</w:t>
      </w:r>
    </w:p>
    <w:p w:rsidR="0016067A" w:rsidRDefault="0016067A">
      <w:pPr>
        <w:spacing w:line="240" w:lineRule="auto"/>
      </w:pPr>
    </w:p>
    <w:p w:rsidR="0016067A" w:rsidRDefault="00EE3DEF">
      <w:pPr>
        <w:spacing w:line="240" w:lineRule="auto"/>
        <w:ind w:left="720"/>
      </w:pPr>
      <w:r>
        <w:rPr>
          <w:rFonts w:ascii="Times New Roman" w:eastAsia="Times New Roman" w:hAnsi="Times New Roman" w:cs="Times New Roman"/>
          <w:sz w:val="24"/>
          <w:szCs w:val="24"/>
        </w:rPr>
        <w:t>18· · · · A· · I believe I have a copy of what the insurance</w:t>
      </w:r>
    </w:p>
    <w:p w:rsidR="0016067A" w:rsidRDefault="00EE3DEF">
      <w:pPr>
        <w:spacing w:line="240" w:lineRule="auto"/>
        <w:ind w:left="720"/>
      </w:pPr>
      <w:r>
        <w:rPr>
          <w:rFonts w:ascii="Times New Roman" w:eastAsia="Times New Roman" w:hAnsi="Times New Roman" w:cs="Times New Roman"/>
          <w:sz w:val="24"/>
          <w:szCs w:val="24"/>
        </w:rPr>
        <w:t>19· ·company sent during this time of reinstatement. I</w:t>
      </w:r>
    </w:p>
    <w:p w:rsidR="0016067A" w:rsidRDefault="00EE3DEF">
      <w:pPr>
        <w:spacing w:line="240" w:lineRule="auto"/>
        <w:ind w:left="720"/>
      </w:pPr>
      <w:r>
        <w:rPr>
          <w:rFonts w:ascii="Times New Roman" w:eastAsia="Times New Roman" w:hAnsi="Times New Roman" w:cs="Times New Roman"/>
          <w:sz w:val="24"/>
          <w:szCs w:val="24"/>
        </w:rPr>
        <w:t>20· ·believe I have a c</w:t>
      </w:r>
      <w:r>
        <w:rPr>
          <w:rFonts w:ascii="Times New Roman" w:eastAsia="Times New Roman" w:hAnsi="Times New Roman" w:cs="Times New Roman"/>
          <w:sz w:val="24"/>
          <w:szCs w:val="24"/>
        </w:rPr>
        <w:t>opy of the insurance policy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Whether</w:t>
      </w:r>
    </w:p>
    <w:p w:rsidR="0016067A" w:rsidRDefault="00EE3DEF">
      <w:pPr>
        <w:spacing w:line="240" w:lineRule="auto"/>
        <w:ind w:left="720"/>
      </w:pPr>
      <w:r>
        <w:rPr>
          <w:rFonts w:ascii="Times New Roman" w:eastAsia="Times New Roman" w:hAnsi="Times New Roman" w:cs="Times New Roman"/>
          <w:sz w:val="24"/>
          <w:szCs w:val="24"/>
        </w:rPr>
        <w:t xml:space="preserve">21· ·executed, I --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don't know what they deem executed.</w:t>
      </w:r>
    </w:p>
    <w:p w:rsidR="0016067A" w:rsidRDefault="00EE3DEF">
      <w:pPr>
        <w:spacing w:line="240" w:lineRule="auto"/>
        <w:ind w:left="720"/>
      </w:pPr>
      <w:r>
        <w:rPr>
          <w:rFonts w:ascii="Times New Roman" w:eastAsia="Times New Roman" w:hAnsi="Times New Roman" w:cs="Times New Roman"/>
          <w:sz w:val="24"/>
          <w:szCs w:val="24"/>
        </w:rPr>
        <w:t xml:space="preserve">22· · · · Q· ·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have a copy of the insurance policy, okay.</w:t>
      </w:r>
    </w:p>
    <w:p w:rsidR="0016067A" w:rsidRDefault="00EE3DEF">
      <w:pPr>
        <w:spacing w:line="240" w:lineRule="auto"/>
        <w:ind w:left="720"/>
      </w:pPr>
      <w:r>
        <w:rPr>
          <w:rFonts w:ascii="Times New Roman" w:eastAsia="Times New Roman" w:hAnsi="Times New Roman" w:cs="Times New Roman"/>
          <w:sz w:val="24"/>
          <w:szCs w:val="24"/>
        </w:rPr>
        <w:t>23· ·Have you given that in your production?</w:t>
      </w:r>
    </w:p>
    <w:p w:rsidR="0016067A" w:rsidRDefault="00EE3DEF">
      <w:pPr>
        <w:spacing w:line="240" w:lineRule="auto"/>
        <w:ind w:left="720"/>
      </w:pPr>
      <w:r>
        <w:rPr>
          <w:rFonts w:ascii="Times New Roman" w:eastAsia="Times New Roman" w:hAnsi="Times New Roman" w:cs="Times New Roman"/>
          <w:sz w:val="24"/>
          <w:szCs w:val="24"/>
        </w:rPr>
        <w:t>24· · · · · · ·MR. SIMON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Objection; misstated his a</w:t>
      </w:r>
      <w:r>
        <w:rPr>
          <w:rFonts w:ascii="Times New Roman" w:eastAsia="Times New Roman" w:hAnsi="Times New Roman" w:cs="Times New Roman"/>
          <w:sz w:val="24"/>
          <w:szCs w:val="24"/>
        </w:rPr>
        <w:t>nswer.</w:t>
      </w:r>
    </w:p>
    <w:p w:rsidR="0016067A" w:rsidRDefault="00EE3DEF">
      <w:pPr>
        <w:spacing w:line="240" w:lineRule="auto"/>
        <w:ind w:left="720"/>
      </w:pPr>
      <w:r>
        <w:rPr>
          <w:rFonts w:ascii="Times New Roman" w:eastAsia="Times New Roman" w:hAnsi="Times New Roman" w:cs="Times New Roman"/>
          <w:sz w:val="24"/>
          <w:szCs w:val="24"/>
        </w:rPr>
        <w:t>25· · · · Q· · I asked you did you put it in production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You</w:t>
      </w:r>
    </w:p>
    <w:p w:rsidR="0016067A" w:rsidRDefault="0016067A">
      <w:pPr>
        <w:spacing w:line="240" w:lineRule="auto"/>
      </w:pPr>
    </w:p>
    <w:p w:rsidR="0016067A" w:rsidRDefault="00EE3DEF">
      <w:pPr>
        <w:spacing w:line="240" w:lineRule="auto"/>
      </w:pPr>
      <w:r>
        <w:rPr>
          <w:rFonts w:ascii="Times New Roman" w:eastAsia="Times New Roman" w:hAnsi="Times New Roman" w:cs="Times New Roman"/>
          <w:sz w:val="24"/>
          <w:szCs w:val="24"/>
        </w:rPr>
        <w:t>Page 117 Lines 1-25</w:t>
      </w:r>
    </w:p>
    <w:p w:rsidR="0016067A" w:rsidRDefault="0016067A">
      <w:pPr>
        <w:spacing w:line="240" w:lineRule="auto"/>
      </w:pPr>
    </w:p>
    <w:p w:rsidR="0016067A" w:rsidRDefault="00EE3DEF">
      <w:pPr>
        <w:spacing w:line="240" w:lineRule="auto"/>
        <w:ind w:left="720"/>
      </w:pPr>
      <w:r>
        <w:rPr>
          <w:rFonts w:ascii="Times New Roman" w:eastAsia="Times New Roman" w:hAnsi="Times New Roman" w:cs="Times New Roman"/>
          <w:sz w:val="24"/>
          <w:szCs w:val="24"/>
        </w:rPr>
        <w:t>1· ·haven't answered.</w:t>
      </w:r>
    </w:p>
    <w:p w:rsidR="0016067A" w:rsidRDefault="00EE3DEF">
      <w:pPr>
        <w:spacing w:line="240" w:lineRule="auto"/>
        <w:ind w:left="720"/>
      </w:pPr>
      <w:r>
        <w:rPr>
          <w:rFonts w:ascii="Times New Roman" w:eastAsia="Times New Roman" w:hAnsi="Times New Roman" w:cs="Times New Roman"/>
          <w:sz w:val="24"/>
          <w:szCs w:val="24"/>
        </w:rPr>
        <w:t>·2· · · · · · ·MR. SIMON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He said he saw it in production.</w:t>
      </w:r>
    </w:p>
    <w:p w:rsidR="0016067A" w:rsidRDefault="00EE3DEF">
      <w:pPr>
        <w:spacing w:line="240" w:lineRule="auto"/>
        <w:ind w:left="720"/>
      </w:pPr>
      <w:r>
        <w:rPr>
          <w:rFonts w:ascii="Times New Roman" w:eastAsia="Times New Roman" w:hAnsi="Times New Roman" w:cs="Times New Roman"/>
          <w:sz w:val="24"/>
          <w:szCs w:val="24"/>
        </w:rPr>
        <w:t>·3· · · · He said what was produced.</w:t>
      </w:r>
    </w:p>
    <w:p w:rsidR="0016067A" w:rsidRDefault="00EE3DEF">
      <w:pPr>
        <w:spacing w:line="240" w:lineRule="auto"/>
        <w:ind w:left="720"/>
      </w:pPr>
      <w:r>
        <w:rPr>
          <w:rFonts w:ascii="Times New Roman" w:eastAsia="Times New Roman" w:hAnsi="Times New Roman" w:cs="Times New Roman"/>
          <w:sz w:val="24"/>
          <w:szCs w:val="24"/>
        </w:rPr>
        <w:t>·4· · · · Q· · No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asked you, did you put y</w:t>
      </w:r>
      <w:r>
        <w:rPr>
          <w:rFonts w:ascii="Times New Roman" w:eastAsia="Times New Roman" w:hAnsi="Times New Roman" w:cs="Times New Roman"/>
          <w:sz w:val="24"/>
          <w:szCs w:val="24"/>
        </w:rPr>
        <w:t>our copy of the</w:t>
      </w:r>
    </w:p>
    <w:p w:rsidR="0016067A" w:rsidRDefault="00EE3DEF">
      <w:pPr>
        <w:spacing w:line="240" w:lineRule="auto"/>
        <w:ind w:left="720"/>
      </w:pPr>
      <w:r>
        <w:rPr>
          <w:rFonts w:ascii="Times New Roman" w:eastAsia="Times New Roman" w:hAnsi="Times New Roman" w:cs="Times New Roman"/>
          <w:sz w:val="24"/>
          <w:szCs w:val="24"/>
        </w:rPr>
        <w:t>·5· ·policy in production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You were supposed to --</w:t>
      </w:r>
    </w:p>
    <w:p w:rsidR="0016067A" w:rsidRDefault="00EE3DEF">
      <w:pPr>
        <w:spacing w:line="240" w:lineRule="auto"/>
        <w:ind w:left="720"/>
      </w:pPr>
      <w:r>
        <w:rPr>
          <w:rFonts w:ascii="Times New Roman" w:eastAsia="Times New Roman" w:hAnsi="Times New Roman" w:cs="Times New Roman"/>
          <w:sz w:val="24"/>
          <w:szCs w:val="24"/>
        </w:rPr>
        <w:t>·6· · · · · · ·MR. SIMON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No, you didn't.</w:t>
      </w:r>
    </w:p>
    <w:p w:rsidR="0016067A" w:rsidRDefault="00EE3DEF">
      <w:pPr>
        <w:spacing w:line="240" w:lineRule="auto"/>
        <w:ind w:left="720"/>
      </w:pPr>
      <w:r>
        <w:rPr>
          <w:rFonts w:ascii="Times New Roman" w:eastAsia="Times New Roman" w:hAnsi="Times New Roman" w:cs="Times New Roman"/>
          <w:sz w:val="24"/>
          <w:szCs w:val="24"/>
        </w:rPr>
        <w:t>·7· · · · Q· · -- put all your documents.</w:t>
      </w:r>
    </w:p>
    <w:p w:rsidR="0016067A" w:rsidRDefault="00EE3DEF">
      <w:pPr>
        <w:spacing w:line="240" w:lineRule="auto"/>
        <w:ind w:left="720"/>
      </w:pPr>
      <w:r>
        <w:rPr>
          <w:rFonts w:ascii="Times New Roman" w:eastAsia="Times New Roman" w:hAnsi="Times New Roman" w:cs="Times New Roman"/>
          <w:sz w:val="24"/>
          <w:szCs w:val="24"/>
        </w:rPr>
        <w:t>·8· · · · · · ·MR. SIMON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That's not what you said.· That's</w:t>
      </w:r>
    </w:p>
    <w:p w:rsidR="0016067A" w:rsidRDefault="00EE3DEF">
      <w:pPr>
        <w:spacing w:line="240" w:lineRule="auto"/>
        <w:ind w:left="720"/>
      </w:pPr>
      <w:r>
        <w:rPr>
          <w:rFonts w:ascii="Times New Roman" w:eastAsia="Times New Roman" w:hAnsi="Times New Roman" w:cs="Times New Roman"/>
          <w:sz w:val="24"/>
          <w:szCs w:val="24"/>
        </w:rPr>
        <w:t>·9· · · · not what he said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He said he fo</w:t>
      </w:r>
      <w:r>
        <w:rPr>
          <w:rFonts w:ascii="Times New Roman" w:eastAsia="Times New Roman" w:hAnsi="Times New Roman" w:cs="Times New Roman"/>
          <w:sz w:val="24"/>
          <w:szCs w:val="24"/>
        </w:rPr>
        <w:t>und the documents</w:t>
      </w:r>
    </w:p>
    <w:p w:rsidR="0016067A" w:rsidRDefault="00EE3DEF">
      <w:pPr>
        <w:spacing w:line="240" w:lineRule="auto"/>
        <w:ind w:left="720"/>
      </w:pPr>
      <w:proofErr w:type="gramStart"/>
      <w:r>
        <w:rPr>
          <w:rFonts w:ascii="Times New Roman" w:eastAsia="Times New Roman" w:hAnsi="Times New Roman" w:cs="Times New Roman"/>
          <w:sz w:val="24"/>
          <w:szCs w:val="24"/>
        </w:rPr>
        <w:t>10· · · · through production.</w:t>
      </w:r>
      <w:proofErr w:type="gramEnd"/>
    </w:p>
    <w:p w:rsidR="0016067A" w:rsidRDefault="00EE3DEF">
      <w:pPr>
        <w:spacing w:line="240" w:lineRule="auto"/>
        <w:ind w:left="720"/>
      </w:pPr>
      <w:r>
        <w:rPr>
          <w:rFonts w:ascii="Times New Roman" w:eastAsia="Times New Roman" w:hAnsi="Times New Roman" w:cs="Times New Roman"/>
          <w:sz w:val="24"/>
          <w:szCs w:val="24"/>
        </w:rPr>
        <w:t xml:space="preserve">11· · · · Q· · </w:t>
      </w:r>
      <w:proofErr w:type="gramStart"/>
      <w:r>
        <w:rPr>
          <w:rFonts w:ascii="Times New Roman" w:eastAsia="Times New Roman" w:hAnsi="Times New Roman" w:cs="Times New Roman"/>
          <w:sz w:val="24"/>
          <w:szCs w:val="24"/>
        </w:rPr>
        <w:t>Did</w:t>
      </w:r>
      <w:proofErr w:type="gramEnd"/>
      <w:r>
        <w:rPr>
          <w:rFonts w:ascii="Times New Roman" w:eastAsia="Times New Roman" w:hAnsi="Times New Roman" w:cs="Times New Roman"/>
          <w:sz w:val="24"/>
          <w:szCs w:val="24"/>
        </w:rPr>
        <w:t xml:space="preserve"> you put the policy in with your production</w:t>
      </w:r>
    </w:p>
    <w:p w:rsidR="0016067A" w:rsidRDefault="00EE3DEF">
      <w:pPr>
        <w:spacing w:line="240" w:lineRule="auto"/>
        <w:ind w:left="720"/>
      </w:pPr>
      <w:proofErr w:type="gramStart"/>
      <w:r>
        <w:rPr>
          <w:rFonts w:ascii="Times New Roman" w:eastAsia="Times New Roman" w:hAnsi="Times New Roman" w:cs="Times New Roman"/>
          <w:sz w:val="24"/>
          <w:szCs w:val="24"/>
        </w:rPr>
        <w:t>12· ·documents?</w:t>
      </w:r>
      <w:proofErr w:type="gramEnd"/>
    </w:p>
    <w:p w:rsidR="0016067A" w:rsidRDefault="00EE3DEF">
      <w:pPr>
        <w:spacing w:line="240" w:lineRule="auto"/>
        <w:ind w:left="720"/>
      </w:pPr>
      <w:r>
        <w:rPr>
          <w:rFonts w:ascii="Times New Roman" w:eastAsia="Times New Roman" w:hAnsi="Times New Roman" w:cs="Times New Roman"/>
          <w:sz w:val="24"/>
          <w:szCs w:val="24"/>
        </w:rPr>
        <w:t>13· · · · A· · I'm not sure.</w:t>
      </w:r>
    </w:p>
    <w:p w:rsidR="0016067A" w:rsidRDefault="00EE3DEF">
      <w:pPr>
        <w:spacing w:line="240" w:lineRule="auto"/>
        <w:ind w:left="720"/>
      </w:pPr>
      <w:r>
        <w:rPr>
          <w:rFonts w:ascii="Times New Roman" w:eastAsia="Times New Roman" w:hAnsi="Times New Roman" w:cs="Times New Roman"/>
          <w:sz w:val="24"/>
          <w:szCs w:val="24"/>
        </w:rPr>
        <w:lastRenderedPageBreak/>
        <w:t xml:space="preserve">14· · · · Q· ·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were asked by the court to produce</w:t>
      </w:r>
    </w:p>
    <w:p w:rsidR="0016067A" w:rsidRDefault="00EE3DEF">
      <w:pPr>
        <w:spacing w:line="240" w:lineRule="auto"/>
        <w:ind w:left="720"/>
      </w:pPr>
      <w:r>
        <w:rPr>
          <w:rFonts w:ascii="Times New Roman" w:eastAsia="Times New Roman" w:hAnsi="Times New Roman" w:cs="Times New Roman"/>
          <w:sz w:val="24"/>
          <w:szCs w:val="24"/>
        </w:rPr>
        <w:t>15· ·documents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Did you produce all your documents?</w:t>
      </w:r>
    </w:p>
    <w:p w:rsidR="0016067A" w:rsidRDefault="00EE3DEF">
      <w:pPr>
        <w:spacing w:line="240" w:lineRule="auto"/>
        <w:ind w:left="720"/>
      </w:pPr>
      <w:r>
        <w:rPr>
          <w:rFonts w:ascii="Times New Roman" w:eastAsia="Times New Roman" w:hAnsi="Times New Roman" w:cs="Times New Roman"/>
          <w:sz w:val="24"/>
          <w:szCs w:val="24"/>
        </w:rPr>
        <w:t>16· · · · A· · I don't know if I was asked by a court to</w:t>
      </w:r>
    </w:p>
    <w:p w:rsidR="0016067A" w:rsidRDefault="00EE3DEF">
      <w:pPr>
        <w:spacing w:line="240" w:lineRule="auto"/>
        <w:ind w:left="720"/>
      </w:pPr>
      <w:r>
        <w:rPr>
          <w:rFonts w:ascii="Times New Roman" w:eastAsia="Times New Roman" w:hAnsi="Times New Roman" w:cs="Times New Roman"/>
          <w:sz w:val="24"/>
          <w:szCs w:val="24"/>
        </w:rPr>
        <w:t>17· ·produce documents, but...</w:t>
      </w:r>
    </w:p>
    <w:p w:rsidR="0016067A" w:rsidRDefault="00EE3DEF">
      <w:pPr>
        <w:spacing w:line="240" w:lineRule="auto"/>
        <w:ind w:left="720"/>
      </w:pPr>
      <w:r>
        <w:rPr>
          <w:rFonts w:ascii="Times New Roman" w:eastAsia="Times New Roman" w:hAnsi="Times New Roman" w:cs="Times New Roman"/>
          <w:sz w:val="24"/>
          <w:szCs w:val="24"/>
        </w:rPr>
        <w:t>18· · · · Q· · Okay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We had to do a Rule 26 document</w:t>
      </w:r>
    </w:p>
    <w:p w:rsidR="0016067A" w:rsidRDefault="00EE3DEF">
      <w:pPr>
        <w:spacing w:line="240" w:lineRule="auto"/>
        <w:ind w:left="720"/>
      </w:pPr>
      <w:r>
        <w:rPr>
          <w:rFonts w:ascii="Times New Roman" w:eastAsia="Times New Roman" w:hAnsi="Times New Roman" w:cs="Times New Roman"/>
          <w:sz w:val="24"/>
          <w:szCs w:val="24"/>
        </w:rPr>
        <w:t>19· ·request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You're the plaintiff.· You produced documents.</w:t>
      </w:r>
    </w:p>
    <w:p w:rsidR="0016067A" w:rsidRDefault="00EE3DEF">
      <w:pPr>
        <w:spacing w:line="240" w:lineRule="auto"/>
        <w:ind w:left="720"/>
      </w:pPr>
      <w:r>
        <w:rPr>
          <w:rFonts w:ascii="Times New Roman" w:eastAsia="Times New Roman" w:hAnsi="Times New Roman" w:cs="Times New Roman"/>
          <w:sz w:val="24"/>
          <w:szCs w:val="24"/>
        </w:rPr>
        <w:t>20· · · · · · ·MR. SIMON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I'm going to object to this line</w:t>
      </w:r>
    </w:p>
    <w:p w:rsidR="0016067A" w:rsidRDefault="00EE3DEF">
      <w:pPr>
        <w:spacing w:line="240" w:lineRule="auto"/>
        <w:ind w:left="720"/>
      </w:pPr>
      <w:r>
        <w:rPr>
          <w:rFonts w:ascii="Times New Roman" w:eastAsia="Times New Roman" w:hAnsi="Times New Roman" w:cs="Times New Roman"/>
          <w:sz w:val="24"/>
          <w:szCs w:val="24"/>
        </w:rPr>
        <w:t>21· · · · of questioning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He has answered about the policy.</w:t>
      </w:r>
    </w:p>
    <w:p w:rsidR="0016067A" w:rsidRDefault="00EE3DEF">
      <w:pPr>
        <w:spacing w:line="240" w:lineRule="auto"/>
        <w:ind w:left="720"/>
      </w:pPr>
      <w:r>
        <w:rPr>
          <w:rFonts w:ascii="Times New Roman" w:eastAsia="Times New Roman" w:hAnsi="Times New Roman" w:cs="Times New Roman"/>
          <w:sz w:val="24"/>
          <w:szCs w:val="24"/>
        </w:rPr>
        <w:t>22· · · · He believes he had a copy</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He's not sure if --</w:t>
      </w:r>
    </w:p>
    <w:p w:rsidR="0016067A" w:rsidRDefault="00EE3DEF">
      <w:pPr>
        <w:spacing w:line="240" w:lineRule="auto"/>
        <w:ind w:left="720"/>
      </w:pPr>
      <w:r>
        <w:rPr>
          <w:rFonts w:ascii="Times New Roman" w:eastAsia="Times New Roman" w:hAnsi="Times New Roman" w:cs="Times New Roman"/>
          <w:sz w:val="24"/>
          <w:szCs w:val="24"/>
        </w:rPr>
        <w:t xml:space="preserve">23· · · · Q· · </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believe you had a copy --</w:t>
      </w:r>
    </w:p>
    <w:p w:rsidR="0016067A" w:rsidRDefault="00EE3DEF">
      <w:pPr>
        <w:spacing w:line="240" w:lineRule="auto"/>
        <w:ind w:left="720"/>
      </w:pPr>
      <w:r>
        <w:rPr>
          <w:rFonts w:ascii="Times New Roman" w:eastAsia="Times New Roman" w:hAnsi="Times New Roman" w:cs="Times New Roman"/>
          <w:sz w:val="24"/>
          <w:szCs w:val="24"/>
        </w:rPr>
        <w:t xml:space="preserve">24· · · · · ·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Cross-talking.·</w:t>
      </w:r>
      <w:r>
        <w:rPr>
          <w:rFonts w:ascii="Times New Roman" w:eastAsia="Times New Roman" w:hAnsi="Times New Roman" w:cs="Times New Roman"/>
          <w:sz w:val="24"/>
          <w:szCs w:val="24"/>
        </w:rPr>
        <w:t xml:space="preserve"> Interruption by the</w:t>
      </w:r>
    </w:p>
    <w:p w:rsidR="0016067A" w:rsidRDefault="00EE3DEF">
      <w:pPr>
        <w:spacing w:line="240" w:lineRule="auto"/>
        <w:ind w:left="720"/>
      </w:pPr>
      <w:proofErr w:type="gramStart"/>
      <w:r>
        <w:rPr>
          <w:rFonts w:ascii="Times New Roman" w:eastAsia="Times New Roman" w:hAnsi="Times New Roman" w:cs="Times New Roman"/>
          <w:sz w:val="24"/>
          <w:szCs w:val="24"/>
        </w:rPr>
        <w:t>25· ·reporter.)</w:t>
      </w:r>
      <w:proofErr w:type="gramEnd"/>
    </w:p>
    <w:p w:rsidR="0016067A" w:rsidRDefault="00EE3DEF">
      <w:pPr>
        <w:spacing w:line="240" w:lineRule="auto"/>
      </w:pPr>
      <w:r>
        <w:rPr>
          <w:rFonts w:ascii="Times New Roman" w:eastAsia="Times New Roman" w:hAnsi="Times New Roman" w:cs="Times New Roman"/>
          <w:sz w:val="24"/>
          <w:szCs w:val="24"/>
        </w:rPr>
        <w:t xml:space="preserve"> </w:t>
      </w:r>
    </w:p>
    <w:p w:rsidR="0016067A" w:rsidRDefault="00EE3DEF">
      <w:pPr>
        <w:spacing w:line="240" w:lineRule="auto"/>
      </w:pPr>
      <w:r>
        <w:rPr>
          <w:rFonts w:ascii="Times New Roman" w:eastAsia="Times New Roman" w:hAnsi="Times New Roman" w:cs="Times New Roman"/>
          <w:sz w:val="24"/>
          <w:szCs w:val="24"/>
        </w:rPr>
        <w:t>Page 118 Lines 1-4</w:t>
      </w:r>
    </w:p>
    <w:p w:rsidR="0016067A" w:rsidRDefault="0016067A">
      <w:pPr>
        <w:spacing w:line="240" w:lineRule="auto"/>
        <w:ind w:left="720"/>
      </w:pPr>
    </w:p>
    <w:p w:rsidR="0016067A" w:rsidRDefault="00EE3DEF">
      <w:pPr>
        <w:spacing w:line="240" w:lineRule="auto"/>
        <w:ind w:left="720"/>
      </w:pPr>
      <w:r>
        <w:rPr>
          <w:rFonts w:ascii="Times New Roman" w:eastAsia="Times New Roman" w:hAnsi="Times New Roman" w:cs="Times New Roman"/>
          <w:sz w:val="24"/>
          <w:szCs w:val="24"/>
        </w:rPr>
        <w:t xml:space="preserve">1· · · · Q· · </w:t>
      </w:r>
      <w:proofErr w:type="gramStart"/>
      <w:r>
        <w:rPr>
          <w:rFonts w:ascii="Times New Roman" w:eastAsia="Times New Roman" w:hAnsi="Times New Roman" w:cs="Times New Roman"/>
          <w:sz w:val="24"/>
          <w:szCs w:val="24"/>
        </w:rPr>
        <w:t>Did</w:t>
      </w:r>
      <w:proofErr w:type="gramEnd"/>
      <w:r>
        <w:rPr>
          <w:rFonts w:ascii="Times New Roman" w:eastAsia="Times New Roman" w:hAnsi="Times New Roman" w:cs="Times New Roman"/>
          <w:sz w:val="24"/>
          <w:szCs w:val="24"/>
        </w:rPr>
        <w:t xml:space="preserve"> you put the copy of the policy you claim</w:t>
      </w:r>
    </w:p>
    <w:p w:rsidR="0016067A" w:rsidRDefault="00EE3DEF">
      <w:pPr>
        <w:spacing w:line="240" w:lineRule="auto"/>
        <w:ind w:left="720"/>
      </w:pPr>
      <w:r>
        <w:rPr>
          <w:rFonts w:ascii="Times New Roman" w:eastAsia="Times New Roman" w:hAnsi="Times New Roman" w:cs="Times New Roman"/>
          <w:sz w:val="24"/>
          <w:szCs w:val="24"/>
        </w:rPr>
        <w:t>·2· ·to have with your production to the court when you</w:t>
      </w:r>
    </w:p>
    <w:p w:rsidR="0016067A" w:rsidRDefault="00EE3DEF">
      <w:pPr>
        <w:spacing w:line="240" w:lineRule="auto"/>
        <w:ind w:left="720"/>
      </w:pPr>
      <w:r>
        <w:rPr>
          <w:rFonts w:ascii="Times New Roman" w:eastAsia="Times New Roman" w:hAnsi="Times New Roman" w:cs="Times New Roman"/>
          <w:sz w:val="24"/>
          <w:szCs w:val="24"/>
        </w:rPr>
        <w:t>·3· ·produced?</w:t>
      </w:r>
    </w:p>
    <w:p w:rsidR="0016067A" w:rsidRDefault="00EE3DEF">
      <w:pPr>
        <w:spacing w:line="240" w:lineRule="auto"/>
        <w:ind w:left="720"/>
      </w:pPr>
      <w:r>
        <w:rPr>
          <w:rFonts w:ascii="Times New Roman" w:eastAsia="Times New Roman" w:hAnsi="Times New Roman" w:cs="Times New Roman"/>
          <w:sz w:val="24"/>
          <w:szCs w:val="24"/>
        </w:rPr>
        <w:t>·4· · · · A· · I'm not sure.</w:t>
      </w:r>
    </w:p>
    <w:p w:rsidR="0016067A" w:rsidRDefault="0016067A">
      <w:pPr>
        <w:spacing w:line="240" w:lineRule="auto"/>
        <w:ind w:left="720"/>
      </w:pPr>
    </w:p>
    <w:p w:rsidR="0016067A" w:rsidRDefault="00EE3DEF">
      <w:pPr>
        <w:spacing w:line="480" w:lineRule="auto"/>
      </w:pPr>
      <w:r>
        <w:rPr>
          <w:rFonts w:ascii="Times New Roman" w:eastAsia="Times New Roman" w:hAnsi="Times New Roman" w:cs="Times New Roman"/>
          <w:sz w:val="24"/>
          <w:szCs w:val="24"/>
        </w:rPr>
        <w:t>See attached Exhibit 1 - May 06, 2015 Deposition of Ted Bernstein</w:t>
      </w:r>
    </w:p>
    <w:p w:rsidR="0016067A" w:rsidRDefault="00EE3DEF">
      <w:pPr>
        <w:spacing w:line="480" w:lineRule="auto"/>
      </w:pPr>
      <w:r>
        <w:rPr>
          <w:rFonts w:ascii="Times New Roman" w:eastAsia="Times New Roman" w:hAnsi="Times New Roman" w:cs="Times New Roman"/>
          <w:sz w:val="24"/>
          <w:szCs w:val="24"/>
        </w:rPr>
        <w:t xml:space="preserve">The Court is directed to the exchange with Adam Simon who interrupts the testimony of Ted Bernstein to “change” the responses.  This occurred on other occasions during the Deposition of Ted </w:t>
      </w:r>
      <w:r>
        <w:rPr>
          <w:rFonts w:ascii="Times New Roman" w:eastAsia="Times New Roman" w:hAnsi="Times New Roman" w:cs="Times New Roman"/>
          <w:sz w:val="24"/>
          <w:szCs w:val="24"/>
        </w:rPr>
        <w:t xml:space="preserve">Bernstein.  As also shown by the Deposition, the questioning was abruptly cut off at the end and the need for further Deposition and Discovery against Ted Bernstein and Plaintiffs and other parties is clear. </w:t>
      </w:r>
    </w:p>
    <w:p w:rsidR="0016067A" w:rsidRDefault="0016067A">
      <w:pPr>
        <w:spacing w:line="240" w:lineRule="auto"/>
      </w:pPr>
    </w:p>
    <w:p w:rsidR="0016067A" w:rsidRDefault="00EE3DEF">
      <w:pPr>
        <w:spacing w:line="480" w:lineRule="auto"/>
      </w:pPr>
      <w:r>
        <w:rPr>
          <w:rFonts w:ascii="Times New Roman" w:eastAsia="Times New Roman" w:hAnsi="Times New Roman" w:cs="Times New Roman"/>
          <w:sz w:val="24"/>
          <w:szCs w:val="24"/>
        </w:rPr>
        <w:t>Yet, not only has Trial Counsel Stamos continu</w:t>
      </w:r>
      <w:r>
        <w:rPr>
          <w:rFonts w:ascii="Times New Roman" w:eastAsia="Times New Roman" w:hAnsi="Times New Roman" w:cs="Times New Roman"/>
          <w:sz w:val="24"/>
          <w:szCs w:val="24"/>
        </w:rPr>
        <w:t xml:space="preserve">ally failed to take action to force production by Ted Bernstein in this Illinois case, PR O’Connell in the Florida Probate case has likewise deliberately disregarded seeking Discovery and proper Deposition of Ted Bernstein in those cases. </w:t>
      </w:r>
    </w:p>
    <w:p w:rsidR="0016067A" w:rsidRDefault="00EE3DEF">
      <w:pPr>
        <w:spacing w:line="480" w:lineRule="auto"/>
      </w:pPr>
      <w:r>
        <w:rPr>
          <w:rFonts w:ascii="Times New Roman" w:eastAsia="Times New Roman" w:hAnsi="Times New Roman" w:cs="Times New Roman"/>
          <w:sz w:val="24"/>
          <w:szCs w:val="24"/>
        </w:rPr>
        <w:t>As this Court noted in its Order denying Summary Judgement to Plaintiffs, “In the course of their attempts to obtain the policy proceeds, the Bernstein siblings discussed using a different trust that had been established by Simon Bernstein – the “2000 Trus</w:t>
      </w:r>
      <w:r>
        <w:rPr>
          <w:rFonts w:ascii="Times New Roman" w:eastAsia="Times New Roman" w:hAnsi="Times New Roman" w:cs="Times New Roman"/>
          <w:sz w:val="24"/>
          <w:szCs w:val="24"/>
        </w:rPr>
        <w:t xml:space="preserve">t.” Intervenor’s </w:t>
      </w:r>
      <w:proofErr w:type="gramStart"/>
      <w:r>
        <w:rPr>
          <w:rFonts w:ascii="Times New Roman" w:eastAsia="Times New Roman" w:hAnsi="Times New Roman" w:cs="Times New Roman"/>
          <w:sz w:val="24"/>
          <w:szCs w:val="24"/>
        </w:rPr>
        <w:t>Ex</w:t>
      </w:r>
      <w:proofErr w:type="gramEnd"/>
      <w:r>
        <w:rPr>
          <w:rFonts w:ascii="Times New Roman" w:eastAsia="Times New Roman" w:hAnsi="Times New Roman" w:cs="Times New Roman"/>
          <w:sz w:val="24"/>
          <w:szCs w:val="24"/>
        </w:rPr>
        <w:t xml:space="preserve">. A at </w:t>
      </w:r>
      <w:r>
        <w:rPr>
          <w:rFonts w:ascii="Times New Roman" w:eastAsia="Times New Roman" w:hAnsi="Times New Roman" w:cs="Times New Roman"/>
          <w:sz w:val="24"/>
          <w:szCs w:val="24"/>
        </w:rPr>
        <w:lastRenderedPageBreak/>
        <w:t>37:4-18; 48:21- 49:19; Dep. Ex. 1. That option was rejected because Pam Simon was not included as a beneficiary of that trust. Id. The 2000 Trust is important, however, in that it identifies the proceeds of the policy at issue her</w:t>
      </w:r>
      <w:r>
        <w:rPr>
          <w:rFonts w:ascii="Times New Roman" w:eastAsia="Times New Roman" w:hAnsi="Times New Roman" w:cs="Times New Roman"/>
          <w:sz w:val="24"/>
          <w:szCs w:val="24"/>
        </w:rPr>
        <w:t xml:space="preserve">e as an asset of that trust. Intervenor’s </w:t>
      </w:r>
      <w:proofErr w:type="gramStart"/>
      <w:r>
        <w:rPr>
          <w:rFonts w:ascii="Times New Roman" w:eastAsia="Times New Roman" w:hAnsi="Times New Roman" w:cs="Times New Roman"/>
          <w:sz w:val="24"/>
          <w:szCs w:val="24"/>
        </w:rPr>
        <w:t>Ex</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Dep. Ex. 23 at Schedule A.</w:t>
      </w:r>
      <w:proofErr w:type="gramEnd"/>
      <w:r>
        <w:rPr>
          <w:rFonts w:ascii="Times New Roman" w:eastAsia="Times New Roman" w:hAnsi="Times New Roman" w:cs="Times New Roman"/>
          <w:sz w:val="24"/>
          <w:szCs w:val="24"/>
        </w:rPr>
        <w:t xml:space="preserve"> The 2000 Trust does not refer to an alleged 1995 trust, which the 2000 trust would have superseded.” </w:t>
      </w:r>
    </w:p>
    <w:p w:rsidR="0016067A" w:rsidRDefault="00EE3DEF">
      <w:pPr>
        <w:spacing w:line="480" w:lineRule="auto"/>
      </w:pPr>
      <w:r>
        <w:rPr>
          <w:rFonts w:ascii="Times New Roman" w:eastAsia="Times New Roman" w:hAnsi="Times New Roman" w:cs="Times New Roman"/>
          <w:sz w:val="24"/>
          <w:szCs w:val="24"/>
        </w:rPr>
        <w:t>Further, this Court noted, “Plaintiffs have offered testimony that, when Simon</w:t>
      </w:r>
      <w:r>
        <w:rPr>
          <w:rFonts w:ascii="Times New Roman" w:eastAsia="Times New Roman" w:hAnsi="Times New Roman" w:cs="Times New Roman"/>
          <w:sz w:val="24"/>
          <w:szCs w:val="24"/>
        </w:rPr>
        <w:t xml:space="preserve"> Bernstein took his trust to be executed at his law firm (then Hopkins &amp; Sutter), the firm changed the identity of the successor trustee. This implies that the firm would have had an electronic version of the Trust, and possibly a hard copy. David Simon te</w:t>
      </w:r>
      <w:r>
        <w:rPr>
          <w:rFonts w:ascii="Times New Roman" w:eastAsia="Times New Roman" w:hAnsi="Times New Roman" w:cs="Times New Roman"/>
          <w:sz w:val="24"/>
          <w:szCs w:val="24"/>
        </w:rPr>
        <w:t>stified that the firm was contacted to see if it had a copy of the executed trust and did not; but David Simon could not recall who contacted the firm, which attorneys were contacted, or if he himself reached out to the firm at all. Intervenor’s Ex. B at 4</w:t>
      </w:r>
      <w:r>
        <w:rPr>
          <w:rFonts w:ascii="Times New Roman" w:eastAsia="Times New Roman" w:hAnsi="Times New Roman" w:cs="Times New Roman"/>
          <w:sz w:val="24"/>
          <w:szCs w:val="24"/>
        </w:rPr>
        <w:t xml:space="preserve">4:12-45:15; 46:22- 47:15.” </w:t>
      </w:r>
    </w:p>
    <w:p w:rsidR="0016067A" w:rsidRDefault="00EE3DEF">
      <w:pPr>
        <w:spacing w:line="480" w:lineRule="auto"/>
      </w:pPr>
      <w:r>
        <w:rPr>
          <w:rFonts w:ascii="Times New Roman" w:eastAsia="Times New Roman" w:hAnsi="Times New Roman" w:cs="Times New Roman"/>
          <w:sz w:val="24"/>
          <w:szCs w:val="24"/>
        </w:rPr>
        <w:t xml:space="preserve">Still further, </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purported trust documents, Exhibit 15 and 16, contain inconsistencies as to who would serve as the trustee. Exhibit 16 lists the potential trustees as “Shirley,” “David,” and an illegible name. It then lists</w:t>
      </w:r>
      <w:r>
        <w:rPr>
          <w:rFonts w:ascii="Times New Roman" w:eastAsia="Times New Roman" w:hAnsi="Times New Roman" w:cs="Times New Roman"/>
          <w:sz w:val="24"/>
          <w:szCs w:val="24"/>
        </w:rPr>
        <w:t xml:space="preserve"> the successor trustees as “Pam, Ted.” Exhibit 15 lists Shirley as the trustee, and David B. Simon as the successor trustee. However, when the Trust first made a claim to the insurance company, it represented that an attorney by the name of Spallina was th</w:t>
      </w:r>
      <w:r>
        <w:rPr>
          <w:rFonts w:ascii="Times New Roman" w:eastAsia="Times New Roman" w:hAnsi="Times New Roman" w:cs="Times New Roman"/>
          <w:sz w:val="24"/>
          <w:szCs w:val="24"/>
        </w:rPr>
        <w:t>e trustee. Intervenor’s Ex. B at 59:13-60:3; 81:15-83:12. Despite all of this, in the current proceeding the Plaintiffs claim that Ted Bernstein is the trustee.”</w:t>
      </w:r>
    </w:p>
    <w:p w:rsidR="0016067A" w:rsidRDefault="00EE3DEF">
      <w:pPr>
        <w:spacing w:line="480" w:lineRule="auto"/>
      </w:pPr>
      <w:r>
        <w:rPr>
          <w:rFonts w:ascii="Times New Roman" w:eastAsia="Times New Roman" w:hAnsi="Times New Roman" w:cs="Times New Roman"/>
          <w:sz w:val="24"/>
          <w:szCs w:val="24"/>
        </w:rPr>
        <w:t>As shown in Tescher and Spallina production documents, according to TS TS005879, on Aug. 23, 2</w:t>
      </w:r>
      <w:r>
        <w:rPr>
          <w:rFonts w:ascii="Times New Roman" w:eastAsia="Times New Roman" w:hAnsi="Times New Roman" w:cs="Times New Roman"/>
          <w:sz w:val="24"/>
          <w:szCs w:val="24"/>
        </w:rPr>
        <w:t xml:space="preserve">012 shortly before his passing Tescher and Spallina Billed Simon Bernstein for Estate Planning and Insurance work as follows:  </w:t>
      </w:r>
    </w:p>
    <w:p w:rsidR="0016067A" w:rsidRDefault="00EE3DEF">
      <w:pPr>
        <w:spacing w:line="480" w:lineRule="auto"/>
      </w:pPr>
      <w:r>
        <w:rPr>
          <w:rFonts w:ascii="Times New Roman" w:eastAsia="Times New Roman" w:hAnsi="Times New Roman" w:cs="Times New Roman"/>
          <w:sz w:val="24"/>
          <w:szCs w:val="24"/>
        </w:rPr>
        <w:lastRenderedPageBreak/>
        <w:t>“FOR LEGAL SERVICES RENDERED through July 31, 2012 in connection with estate planning, including meeting with client to finalize</w:t>
      </w:r>
      <w:r>
        <w:rPr>
          <w:rFonts w:ascii="Times New Roman" w:eastAsia="Times New Roman" w:hAnsi="Times New Roman" w:cs="Times New Roman"/>
          <w:sz w:val="24"/>
          <w:szCs w:val="24"/>
        </w:rPr>
        <w:t xml:space="preserve"> planning items; telephone calls and email </w:t>
      </w:r>
      <w:r>
        <w:rPr>
          <w:rFonts w:ascii="Times New Roman" w:eastAsia="Times New Roman" w:hAnsi="Times New Roman" w:cs="Times New Roman"/>
          <w:b/>
          <w:sz w:val="24"/>
          <w:szCs w:val="24"/>
        </w:rPr>
        <w:t xml:space="preserve">correspondence with Diana regarding existing insurance matters </w:t>
      </w:r>
      <w:r>
        <w:rPr>
          <w:rFonts w:ascii="Times New Roman" w:eastAsia="Times New Roman" w:hAnsi="Times New Roman" w:cs="Times New Roman"/>
          <w:sz w:val="24"/>
          <w:szCs w:val="24"/>
        </w:rPr>
        <w:t>and status of GC Trust transfers from Oppenheimer to JP Morgan; finalize EP documents and meet with client to execute same.” See, TS005879</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Yet not o</w:t>
      </w:r>
      <w:r>
        <w:rPr>
          <w:rFonts w:ascii="Times New Roman" w:eastAsia="Times New Roman" w:hAnsi="Times New Roman" w:cs="Times New Roman"/>
          <w:sz w:val="24"/>
          <w:szCs w:val="24"/>
        </w:rPr>
        <w:t xml:space="preserve">nly has Illinois Trial Counsel Stamos not pursued these matters further for the Estate, but PR O’Connell has likewise not pursued any such actions in the Florida Probate courts to clarify these matters.  </w:t>
      </w:r>
    </w:p>
    <w:p w:rsidR="0016067A" w:rsidRDefault="00EE3DEF">
      <w:pPr>
        <w:spacing w:line="480" w:lineRule="auto"/>
      </w:pPr>
      <w:r>
        <w:rPr>
          <w:rFonts w:ascii="Times New Roman" w:eastAsia="Times New Roman" w:hAnsi="Times New Roman" w:cs="Times New Roman"/>
          <w:sz w:val="24"/>
          <w:szCs w:val="24"/>
        </w:rPr>
        <w:t>Thus, clear actions by multiple parties to manipula</w:t>
      </w:r>
      <w:r>
        <w:rPr>
          <w:rFonts w:ascii="Times New Roman" w:eastAsia="Times New Roman" w:hAnsi="Times New Roman" w:cs="Times New Roman"/>
          <w:sz w:val="24"/>
          <w:szCs w:val="24"/>
        </w:rPr>
        <w:t xml:space="preserve">te what documents were presented to this Court is shown while clear actions needing further Discovery such as who was allegedly contacted at Hopkins-Sutter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exist, and yet neither Trial Counsel Stamos nor PR O’Connell has pursued actions to determine t</w:t>
      </w:r>
      <w:r>
        <w:rPr>
          <w:rFonts w:ascii="Times New Roman" w:eastAsia="Times New Roman" w:hAnsi="Times New Roman" w:cs="Times New Roman"/>
          <w:sz w:val="24"/>
          <w:szCs w:val="24"/>
        </w:rPr>
        <w:t xml:space="preserve">he truth in any of these matters and thus material issues of fact remain preventing summary judgment. </w:t>
      </w:r>
    </w:p>
    <w:p w:rsidR="0016067A" w:rsidRDefault="0016067A">
      <w:pPr>
        <w:spacing w:line="240" w:lineRule="auto"/>
      </w:pPr>
    </w:p>
    <w:p w:rsidR="0016067A" w:rsidRDefault="00EE3DEF">
      <w:pPr>
        <w:spacing w:line="480" w:lineRule="auto"/>
      </w:pPr>
      <w:r>
        <w:rPr>
          <w:rFonts w:ascii="Times New Roman" w:eastAsia="Times New Roman" w:hAnsi="Times New Roman" w:cs="Times New Roman"/>
          <w:sz w:val="24"/>
          <w:szCs w:val="24"/>
        </w:rPr>
        <w:t xml:space="preserve">As shown in the All Writs Petition, this is a pattern amongst these alleged “fiduciaries” and attorneys as PR O’Connell’s Office and Ted’s counsel Alan </w:t>
      </w:r>
      <w:r>
        <w:rPr>
          <w:rFonts w:ascii="Times New Roman" w:eastAsia="Times New Roman" w:hAnsi="Times New Roman" w:cs="Times New Roman"/>
          <w:sz w:val="24"/>
          <w:szCs w:val="24"/>
        </w:rPr>
        <w:t>Rose are intertwined in other items of Tangible personal property missing, unaccounted for, and items from 7020 Lions Head Lane showing up “magically” even after O’Connell’s office had allegedly already removed such items.  See Motion for All Writs Injunct</w:t>
      </w:r>
      <w:r>
        <w:rPr>
          <w:rFonts w:ascii="Times New Roman" w:eastAsia="Times New Roman" w:hAnsi="Times New Roman" w:cs="Times New Roman"/>
          <w:sz w:val="24"/>
          <w:szCs w:val="24"/>
        </w:rPr>
        <w:t xml:space="preserve">ion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Docket #214 Paragraphs 75-103 and the Petition in </w:t>
      </w:r>
      <w:proofErr w:type="spellStart"/>
      <w:proofErr w:type="gramStart"/>
      <w:r>
        <w:rPr>
          <w:rFonts w:ascii="Times New Roman" w:eastAsia="Times New Roman" w:hAnsi="Times New Roman" w:cs="Times New Roman"/>
          <w:sz w:val="24"/>
          <w:szCs w:val="24"/>
        </w:rPr>
        <w:t>it’s</w:t>
      </w:r>
      <w:proofErr w:type="spellEnd"/>
      <w:proofErr w:type="gramEnd"/>
      <w:r>
        <w:rPr>
          <w:rFonts w:ascii="Times New Roman" w:eastAsia="Times New Roman" w:hAnsi="Times New Roman" w:cs="Times New Roman"/>
          <w:sz w:val="24"/>
          <w:szCs w:val="24"/>
        </w:rPr>
        <w:t xml:space="preserve"> entirety. </w:t>
      </w:r>
    </w:p>
    <w:p w:rsidR="0016067A" w:rsidRDefault="00EE3DEF">
      <w:pPr>
        <w:spacing w:line="480" w:lineRule="auto"/>
      </w:pPr>
      <w:r>
        <w:rPr>
          <w:rFonts w:ascii="Times New Roman" w:eastAsia="Times New Roman" w:hAnsi="Times New Roman" w:cs="Times New Roman"/>
          <w:sz w:val="24"/>
          <w:szCs w:val="24"/>
        </w:rPr>
        <w:t xml:space="preserve">Direct collusion between PR Brian O’Connell and Ted Bernstein is shown not only in PR O’Connell’s abandoning of the Estate in a “validity” hearing and failure of O’Connell and Trial </w:t>
      </w:r>
      <w:r>
        <w:rPr>
          <w:rFonts w:ascii="Times New Roman" w:eastAsia="Times New Roman" w:hAnsi="Times New Roman" w:cs="Times New Roman"/>
          <w:sz w:val="24"/>
          <w:szCs w:val="24"/>
        </w:rPr>
        <w:t xml:space="preserve">Counsel Stamos to pursue proper Discovery and sanctions against Ted Bernstein in this Illinois </w:t>
      </w:r>
      <w:r>
        <w:rPr>
          <w:rFonts w:ascii="Times New Roman" w:eastAsia="Times New Roman" w:hAnsi="Times New Roman" w:cs="Times New Roman"/>
          <w:sz w:val="24"/>
          <w:szCs w:val="24"/>
        </w:rPr>
        <w:lastRenderedPageBreak/>
        <w:t xml:space="preserve">case, but is directly shown in a recent motion filed by Ted Bernstein in the Florida Probate Court where Brian O’Connell as PR is allowing Ted Bernstein and his </w:t>
      </w:r>
      <w:r>
        <w:rPr>
          <w:rFonts w:ascii="Times New Roman" w:eastAsia="Times New Roman" w:hAnsi="Times New Roman" w:cs="Times New Roman"/>
          <w:sz w:val="24"/>
          <w:szCs w:val="24"/>
        </w:rPr>
        <w:t>attorney Alan Rose to come in and “Represent” the Estate ad litem in an action against William Stansbury who is the party who has actually been paying the fees of Trial Counsel Stamos for this action in Illinois.  The conflicts and collusion are clearly se</w:t>
      </w:r>
      <w:r>
        <w:rPr>
          <w:rFonts w:ascii="Times New Roman" w:eastAsia="Times New Roman" w:hAnsi="Times New Roman" w:cs="Times New Roman"/>
          <w:sz w:val="24"/>
          <w:szCs w:val="24"/>
        </w:rPr>
        <w:t xml:space="preserve">t out in </w:t>
      </w:r>
      <w:proofErr w:type="gramStart"/>
      <w:r>
        <w:rPr>
          <w:rFonts w:ascii="Times New Roman" w:eastAsia="Times New Roman" w:hAnsi="Times New Roman" w:cs="Times New Roman"/>
          <w:sz w:val="24"/>
          <w:szCs w:val="24"/>
        </w:rPr>
        <w:t>counsel</w:t>
      </w:r>
      <w:proofErr w:type="gramEnd"/>
      <w:r>
        <w:rPr>
          <w:rFonts w:ascii="Times New Roman" w:eastAsia="Times New Roman" w:hAnsi="Times New Roman" w:cs="Times New Roman"/>
          <w:sz w:val="24"/>
          <w:szCs w:val="24"/>
        </w:rPr>
        <w:t xml:space="preserve"> Peter </w:t>
      </w:r>
      <w:proofErr w:type="spellStart"/>
      <w:r>
        <w:rPr>
          <w:rFonts w:ascii="Times New Roman" w:eastAsia="Times New Roman" w:hAnsi="Times New Roman" w:cs="Times New Roman"/>
          <w:sz w:val="24"/>
          <w:szCs w:val="24"/>
        </w:rPr>
        <w:t>Feaman’s</w:t>
      </w:r>
      <w:proofErr w:type="spellEnd"/>
      <w:r>
        <w:rPr>
          <w:rFonts w:ascii="Times New Roman" w:eastAsia="Times New Roman" w:hAnsi="Times New Roman" w:cs="Times New Roman"/>
          <w:sz w:val="24"/>
          <w:szCs w:val="24"/>
        </w:rPr>
        <w:t xml:space="preserve"> opposition to the motion.  See Exhibit 2 - August 26, 2016 Filing of Attorney at Law Peter Feaman, Esq.</w:t>
      </w:r>
    </w:p>
    <w:p w:rsidR="0016067A" w:rsidRDefault="00EE3DEF">
      <w:pPr>
        <w:spacing w:line="480" w:lineRule="auto"/>
      </w:pPr>
      <w:r>
        <w:rPr>
          <w:rFonts w:ascii="Times New Roman" w:eastAsia="Times New Roman" w:hAnsi="Times New Roman" w:cs="Times New Roman"/>
          <w:sz w:val="24"/>
          <w:szCs w:val="24"/>
        </w:rPr>
        <w:t>This Court is respectfully reminded of the “side deals” and requests to use “inherent powers” as Petitioned in the All W</w:t>
      </w:r>
      <w:r>
        <w:rPr>
          <w:rFonts w:ascii="Times New Roman" w:eastAsia="Times New Roman" w:hAnsi="Times New Roman" w:cs="Times New Roman"/>
          <w:sz w:val="24"/>
          <w:szCs w:val="24"/>
        </w:rPr>
        <w:t xml:space="preserve">rits application at least for purposes of consideration on this opposition to Summary Judgment. See,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#214 All Writs.</w:t>
      </w:r>
    </w:p>
    <w:p w:rsidR="0016067A" w:rsidRDefault="00EE3DEF">
      <w:pPr>
        <w:spacing w:line="480" w:lineRule="auto"/>
      </w:pPr>
      <w:r>
        <w:rPr>
          <w:rFonts w:ascii="Times New Roman" w:eastAsia="Times New Roman" w:hAnsi="Times New Roman" w:cs="Times New Roman"/>
          <w:sz w:val="24"/>
          <w:szCs w:val="24"/>
        </w:rPr>
        <w:t xml:space="preserve">Moreover, the Affidavit-Declaration attached herein as Exhibit 3 - Eliot Ivan Bernstein Affidavit dated August 26, 2016 which reflects </w:t>
      </w:r>
      <w:r>
        <w:rPr>
          <w:rFonts w:ascii="Times New Roman" w:eastAsia="Times New Roman" w:hAnsi="Times New Roman" w:cs="Times New Roman"/>
          <w:sz w:val="24"/>
          <w:szCs w:val="24"/>
        </w:rPr>
        <w:t>testimony I would provide at Trial demonstrating meticulous record keeping by Simon Bernstein for decades, describing distinct sources of record keeping, his expertise in asset protection and his 50 years in Life Insurance all leads to the reasonable concl</w:t>
      </w:r>
      <w:r>
        <w:rPr>
          <w:rFonts w:ascii="Times New Roman" w:eastAsia="Times New Roman" w:hAnsi="Times New Roman" w:cs="Times New Roman"/>
          <w:sz w:val="24"/>
          <w:szCs w:val="24"/>
        </w:rPr>
        <w:t>usion a jury could reach which is that a Policy exists, a Trust likely exists, but collusion and conspiracy to suppress and deny the actual documents has occurred by the Estate and Ted Bernstein parties which creates sufficient issues of material fact in a</w:t>
      </w:r>
      <w:r>
        <w:rPr>
          <w:rFonts w:ascii="Times New Roman" w:eastAsia="Times New Roman" w:hAnsi="Times New Roman" w:cs="Times New Roman"/>
          <w:sz w:val="24"/>
          <w:szCs w:val="24"/>
        </w:rPr>
        <w:t xml:space="preserve">ddition to the issues raised herein to deny Summary Judgment to the Intervenor at this time. </w:t>
      </w:r>
    </w:p>
    <w:p w:rsidR="0016067A" w:rsidRDefault="0016067A">
      <w:pPr>
        <w:spacing w:line="480" w:lineRule="auto"/>
      </w:pPr>
    </w:p>
    <w:p w:rsidR="0016067A" w:rsidRDefault="00EE3DEF">
      <w:pPr>
        <w:spacing w:line="480" w:lineRule="auto"/>
        <w:jc w:val="center"/>
      </w:pPr>
      <w:r>
        <w:rPr>
          <w:rFonts w:ascii="Times New Roman" w:eastAsia="Times New Roman" w:hAnsi="Times New Roman" w:cs="Times New Roman"/>
          <w:b/>
          <w:sz w:val="24"/>
          <w:szCs w:val="24"/>
          <w:u w:val="single"/>
        </w:rPr>
        <w:t xml:space="preserve">CONCLUSION </w:t>
      </w:r>
    </w:p>
    <w:p w:rsidR="0016067A" w:rsidRDefault="00EE3DEF">
      <w:pPr>
        <w:spacing w:line="480" w:lineRule="auto"/>
      </w:pPr>
      <w:r>
        <w:rPr>
          <w:rFonts w:ascii="Times New Roman" w:eastAsia="Times New Roman" w:hAnsi="Times New Roman" w:cs="Times New Roman"/>
          <w:b/>
          <w:sz w:val="24"/>
          <w:szCs w:val="24"/>
        </w:rPr>
        <w:t>WHEREFORE</w:t>
      </w:r>
      <w:r>
        <w:rPr>
          <w:rFonts w:ascii="Times New Roman" w:eastAsia="Times New Roman" w:hAnsi="Times New Roman" w:cs="Times New Roman"/>
          <w:sz w:val="24"/>
          <w:szCs w:val="24"/>
        </w:rPr>
        <w:t>, for all of the foregoing reasons, the Intervenor’s motion for Summary Judgment must be denied at this stage of litigation and further Disc</w:t>
      </w:r>
      <w:r>
        <w:rPr>
          <w:rFonts w:ascii="Times New Roman" w:eastAsia="Times New Roman" w:hAnsi="Times New Roman" w:cs="Times New Roman"/>
          <w:sz w:val="24"/>
          <w:szCs w:val="24"/>
        </w:rPr>
        <w:t xml:space="preserve">overy ordered including Ordering Production by Ted Bernstein of all documents he allegedly provided to Tescher and Spallina including copies of the Policies and Ordering parties such as LaSalle National Trust, </w:t>
      </w:r>
      <w:proofErr w:type="spellStart"/>
      <w:r>
        <w:rPr>
          <w:rFonts w:ascii="Times New Roman" w:eastAsia="Times New Roman" w:hAnsi="Times New Roman" w:cs="Times New Roman"/>
          <w:sz w:val="24"/>
          <w:szCs w:val="24"/>
        </w:rPr>
        <w:lastRenderedPageBreak/>
        <w:t>N.A</w:t>
      </w:r>
      <w:proofErr w:type="spellEnd"/>
      <w:r>
        <w:rPr>
          <w:rFonts w:ascii="Times New Roman" w:eastAsia="Times New Roman" w:hAnsi="Times New Roman" w:cs="Times New Roman"/>
          <w:sz w:val="24"/>
          <w:szCs w:val="24"/>
        </w:rPr>
        <w:t>. or its successor,  Jackson-Heritage and n</w:t>
      </w:r>
      <w:r>
        <w:rPr>
          <w:rFonts w:ascii="Times New Roman" w:eastAsia="Times New Roman" w:hAnsi="Times New Roman" w:cs="Times New Roman"/>
          <w:sz w:val="24"/>
          <w:szCs w:val="24"/>
        </w:rPr>
        <w:t xml:space="preserve">ecessary parties back into the case and for such other and further relief as may be just and proper. </w:t>
      </w:r>
    </w:p>
    <w:p w:rsidR="0016067A" w:rsidRDefault="0016067A"/>
    <w:p w:rsidR="0016067A" w:rsidRDefault="00EE3DEF">
      <w:r>
        <w:rPr>
          <w:rFonts w:ascii="Times New Roman" w:eastAsia="Times New Roman" w:hAnsi="Times New Roman" w:cs="Times New Roman"/>
          <w:sz w:val="24"/>
          <w:szCs w:val="24"/>
        </w:rPr>
        <w:t xml:space="preserve">DATED: August 26, 2016   </w:t>
      </w:r>
    </w:p>
    <w:p w:rsidR="0016067A" w:rsidRDefault="00EE3DEF">
      <w:pPr>
        <w:ind w:left="2160" w:firstLine="72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/s/ Eliot Ivan Bernstein</w:t>
      </w:r>
      <w:r>
        <w:rPr>
          <w:rFonts w:ascii="Times New Roman" w:eastAsia="Times New Roman" w:hAnsi="Times New Roman" w:cs="Times New Roman"/>
          <w:sz w:val="24"/>
          <w:szCs w:val="24"/>
        </w:rPr>
        <w:t xml:space="preserve"> </w:t>
      </w:r>
    </w:p>
    <w:p w:rsidR="0016067A" w:rsidRDefault="00EE3DEF">
      <w:pPr>
        <w:ind w:left="6480"/>
      </w:pPr>
      <w:r>
        <w:rPr>
          <w:rFonts w:ascii="Times New Roman" w:eastAsia="Times New Roman" w:hAnsi="Times New Roman" w:cs="Times New Roman"/>
          <w:sz w:val="24"/>
          <w:szCs w:val="24"/>
        </w:rPr>
        <w:t xml:space="preserve">Third Party Defendant/Cross Plaintiff PRO SE </w:t>
      </w:r>
    </w:p>
    <w:p w:rsidR="0016067A" w:rsidRDefault="00EE3DEF">
      <w:pPr>
        <w:ind w:left="6480"/>
      </w:pPr>
      <w:r>
        <w:rPr>
          <w:rFonts w:ascii="Times New Roman" w:eastAsia="Times New Roman" w:hAnsi="Times New Roman" w:cs="Times New Roman"/>
          <w:sz w:val="24"/>
          <w:szCs w:val="24"/>
        </w:rPr>
        <w:t xml:space="preserve">Eliot Ivan Bernstein </w:t>
      </w:r>
    </w:p>
    <w:p w:rsidR="0016067A" w:rsidRDefault="00EE3DEF">
      <w:pPr>
        <w:ind w:left="6480"/>
      </w:pPr>
      <w:r>
        <w:rPr>
          <w:rFonts w:ascii="Times New Roman" w:eastAsia="Times New Roman" w:hAnsi="Times New Roman" w:cs="Times New Roman"/>
          <w:sz w:val="24"/>
          <w:szCs w:val="24"/>
        </w:rPr>
        <w:t>2753 NW</w:t>
      </w:r>
      <w:r>
        <w:rPr>
          <w:rFonts w:ascii="Times New Roman" w:eastAsia="Times New Roman" w:hAnsi="Times New Roman" w:cs="Times New Roman"/>
          <w:sz w:val="24"/>
          <w:szCs w:val="24"/>
        </w:rPr>
        <w:t xml:space="preserve"> 34th St. </w:t>
      </w:r>
    </w:p>
    <w:p w:rsidR="0016067A" w:rsidRDefault="00EE3DEF">
      <w:pPr>
        <w:ind w:left="6480"/>
      </w:pPr>
      <w:r>
        <w:rPr>
          <w:rFonts w:ascii="Times New Roman" w:eastAsia="Times New Roman" w:hAnsi="Times New Roman" w:cs="Times New Roman"/>
          <w:sz w:val="24"/>
          <w:szCs w:val="24"/>
        </w:rPr>
        <w:t>Boca Raton, FL 33434</w:t>
      </w:r>
    </w:p>
    <w:p w:rsidR="0016067A" w:rsidRDefault="00EE3DEF">
      <w:pPr>
        <w:ind w:left="6480"/>
      </w:pPr>
      <w:r>
        <w:rPr>
          <w:rFonts w:ascii="Times New Roman" w:eastAsia="Times New Roman" w:hAnsi="Times New Roman" w:cs="Times New Roman"/>
          <w:sz w:val="24"/>
          <w:szCs w:val="24"/>
        </w:rPr>
        <w:t>Phone (561) 245-8588</w:t>
      </w:r>
    </w:p>
    <w:p w:rsidR="0016067A" w:rsidRDefault="00EE3DEF">
      <w:pPr>
        <w:ind w:left="6480"/>
      </w:pPr>
      <w:hyperlink r:id="rId9">
        <w:r>
          <w:rPr>
            <w:rFonts w:ascii="Times New Roman" w:eastAsia="Times New Roman" w:hAnsi="Times New Roman" w:cs="Times New Roman"/>
            <w:color w:val="1155CC"/>
            <w:sz w:val="24"/>
            <w:szCs w:val="24"/>
            <w:u w:val="single"/>
          </w:rPr>
          <w:t>iviewit@iviewit.tv</w:t>
        </w:r>
      </w:hyperlink>
    </w:p>
    <w:p w:rsidR="0016067A" w:rsidRDefault="00EE3DEF">
      <w:pPr>
        <w:ind w:left="6480"/>
      </w:pPr>
      <w:hyperlink r:id="rId10">
        <w:r>
          <w:rPr>
            <w:rFonts w:ascii="Times New Roman" w:eastAsia="Times New Roman" w:hAnsi="Times New Roman" w:cs="Times New Roman"/>
            <w:color w:val="1155CC"/>
            <w:sz w:val="24"/>
            <w:szCs w:val="24"/>
            <w:u w:val="single"/>
          </w:rPr>
          <w:t>www.iviewit.tv</w:t>
        </w:r>
      </w:hyperlink>
      <w:r>
        <w:rPr>
          <w:rFonts w:ascii="Times New Roman" w:eastAsia="Times New Roman" w:hAnsi="Times New Roman" w:cs="Times New Roman"/>
          <w:sz w:val="24"/>
          <w:szCs w:val="24"/>
        </w:rPr>
        <w:t xml:space="preserve"> </w:t>
      </w:r>
    </w:p>
    <w:p w:rsidR="0016067A" w:rsidRDefault="0016067A"/>
    <w:p w:rsidR="0016067A" w:rsidRDefault="00EE3DEF">
      <w:pPr>
        <w:jc w:val="center"/>
      </w:pPr>
      <w:r>
        <w:rPr>
          <w:rFonts w:ascii="Times New Roman" w:eastAsia="Times New Roman" w:hAnsi="Times New Roman" w:cs="Times New Roman"/>
          <w:b/>
          <w:sz w:val="24"/>
          <w:szCs w:val="24"/>
          <w:u w:val="single"/>
        </w:rPr>
        <w:t xml:space="preserve">CERTIFICATE OF SERVICE </w:t>
      </w:r>
    </w:p>
    <w:p w:rsidR="0016067A" w:rsidRDefault="0016067A"/>
    <w:p w:rsidR="0016067A" w:rsidRDefault="00EE3DEF">
      <w:pPr>
        <w:spacing w:line="480" w:lineRule="auto"/>
      </w:pPr>
      <w:r>
        <w:rPr>
          <w:rFonts w:ascii="Times New Roman" w:eastAsia="Times New Roman" w:hAnsi="Times New Roman" w:cs="Times New Roman"/>
          <w:sz w:val="24"/>
          <w:szCs w:val="24"/>
        </w:rPr>
        <w:t>I HEREBY CERTIFY that on August 26, 2016 I electronically filed the foregoing with the Clerk of the Court using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I also certify that the foregoing is being served this day on all counsel of record identified below via transmission of Notices of Elec</w:t>
      </w:r>
      <w:r>
        <w:rPr>
          <w:rFonts w:ascii="Times New Roman" w:eastAsia="Times New Roman" w:hAnsi="Times New Roman" w:cs="Times New Roman"/>
          <w:sz w:val="24"/>
          <w:szCs w:val="24"/>
        </w:rPr>
        <w:t>tronic Filing generated by CM/</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xml:space="preserve"> or in some other authorized manner. </w:t>
      </w:r>
    </w:p>
    <w:p w:rsidR="0016067A" w:rsidRDefault="0016067A"/>
    <w:p w:rsidR="0016067A" w:rsidRDefault="00EE3DEF">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6067A" w:rsidRDefault="00EE3DEF">
      <w:pPr>
        <w:ind w:left="5760" w:firstLine="720"/>
      </w:pPr>
      <w:r>
        <w:rPr>
          <w:rFonts w:ascii="Times New Roman" w:eastAsia="Times New Roman" w:hAnsi="Times New Roman" w:cs="Times New Roman"/>
          <w:b/>
          <w:sz w:val="24"/>
          <w:szCs w:val="24"/>
          <w:u w:val="single"/>
        </w:rPr>
        <w:t>/s/ Eliot Ivan Bernstein</w:t>
      </w:r>
      <w:r>
        <w:rPr>
          <w:rFonts w:ascii="Times New Roman" w:eastAsia="Times New Roman" w:hAnsi="Times New Roman" w:cs="Times New Roman"/>
          <w:sz w:val="24"/>
          <w:szCs w:val="24"/>
        </w:rPr>
        <w:t xml:space="preserve"> </w:t>
      </w:r>
    </w:p>
    <w:p w:rsidR="0016067A" w:rsidRDefault="00EE3DEF">
      <w:pPr>
        <w:ind w:left="6480"/>
      </w:pPr>
      <w:r>
        <w:rPr>
          <w:rFonts w:ascii="Times New Roman" w:eastAsia="Times New Roman" w:hAnsi="Times New Roman" w:cs="Times New Roman"/>
          <w:sz w:val="24"/>
          <w:szCs w:val="24"/>
        </w:rPr>
        <w:t xml:space="preserve">Third Party Defendant/Cross Plaintiff PRO SE </w:t>
      </w:r>
    </w:p>
    <w:p w:rsidR="0016067A" w:rsidRDefault="00EE3DEF">
      <w:pPr>
        <w:ind w:left="6480"/>
      </w:pPr>
      <w:r>
        <w:rPr>
          <w:rFonts w:ascii="Times New Roman" w:eastAsia="Times New Roman" w:hAnsi="Times New Roman" w:cs="Times New Roman"/>
          <w:sz w:val="24"/>
          <w:szCs w:val="24"/>
        </w:rPr>
        <w:t xml:space="preserve">Eliot Ivan Bernstein </w:t>
      </w:r>
    </w:p>
    <w:p w:rsidR="0016067A" w:rsidRDefault="00EE3DEF">
      <w:pPr>
        <w:ind w:left="6480"/>
      </w:pPr>
      <w:r>
        <w:rPr>
          <w:rFonts w:ascii="Times New Roman" w:eastAsia="Times New Roman" w:hAnsi="Times New Roman" w:cs="Times New Roman"/>
          <w:sz w:val="24"/>
          <w:szCs w:val="24"/>
        </w:rPr>
        <w:t xml:space="preserve">2753 NW 34th St. </w:t>
      </w:r>
    </w:p>
    <w:p w:rsidR="0016067A" w:rsidRDefault="00EE3DEF">
      <w:pPr>
        <w:ind w:left="6480"/>
      </w:pPr>
      <w:r>
        <w:rPr>
          <w:rFonts w:ascii="Times New Roman" w:eastAsia="Times New Roman" w:hAnsi="Times New Roman" w:cs="Times New Roman"/>
          <w:sz w:val="24"/>
          <w:szCs w:val="24"/>
        </w:rPr>
        <w:t>Boca Raton, FL 33434</w:t>
      </w:r>
    </w:p>
    <w:p w:rsidR="0016067A" w:rsidRDefault="00EE3DEF">
      <w:pPr>
        <w:ind w:left="6480"/>
      </w:pPr>
      <w:r>
        <w:rPr>
          <w:rFonts w:ascii="Times New Roman" w:eastAsia="Times New Roman" w:hAnsi="Times New Roman" w:cs="Times New Roman"/>
          <w:sz w:val="24"/>
          <w:szCs w:val="24"/>
        </w:rPr>
        <w:t>Phone (561) 245-8588</w:t>
      </w:r>
    </w:p>
    <w:p w:rsidR="0016067A" w:rsidRDefault="00EE3DEF">
      <w:pPr>
        <w:ind w:left="6480"/>
      </w:pPr>
      <w:hyperlink r:id="rId11">
        <w:r>
          <w:rPr>
            <w:rFonts w:ascii="Times New Roman" w:eastAsia="Times New Roman" w:hAnsi="Times New Roman" w:cs="Times New Roman"/>
            <w:color w:val="1155CC"/>
            <w:sz w:val="24"/>
            <w:szCs w:val="24"/>
            <w:u w:val="single"/>
          </w:rPr>
          <w:t>iviewit@iviewit.tv</w:t>
        </w:r>
      </w:hyperlink>
    </w:p>
    <w:p w:rsidR="0016067A" w:rsidRDefault="00EE3DEF">
      <w:pPr>
        <w:ind w:left="6480"/>
      </w:pPr>
      <w:hyperlink r:id="rId12">
        <w:r>
          <w:rPr>
            <w:rFonts w:ascii="Times New Roman" w:eastAsia="Times New Roman" w:hAnsi="Times New Roman" w:cs="Times New Roman"/>
            <w:color w:val="1155CC"/>
            <w:sz w:val="24"/>
            <w:szCs w:val="24"/>
            <w:u w:val="single"/>
          </w:rPr>
          <w:t>www.iviewit.tv</w:t>
        </w:r>
      </w:hyperlink>
      <w:r>
        <w:rPr>
          <w:rFonts w:ascii="Times New Roman" w:eastAsia="Times New Roman" w:hAnsi="Times New Roman" w:cs="Times New Roman"/>
          <w:sz w:val="24"/>
          <w:szCs w:val="24"/>
        </w:rPr>
        <w:t xml:space="preserve"> </w:t>
      </w:r>
    </w:p>
    <w:sectPr w:rsidR="0016067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DEF" w:rsidRDefault="00EE3DEF">
      <w:pPr>
        <w:spacing w:line="240" w:lineRule="auto"/>
      </w:pPr>
      <w:r>
        <w:separator/>
      </w:r>
    </w:p>
  </w:endnote>
  <w:endnote w:type="continuationSeparator" w:id="0">
    <w:p w:rsidR="00EE3DEF" w:rsidRDefault="00EE3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DEF" w:rsidRDefault="00EE3DEF">
      <w:pPr>
        <w:spacing w:line="240" w:lineRule="auto"/>
      </w:pPr>
      <w:r>
        <w:separator/>
      </w:r>
    </w:p>
  </w:footnote>
  <w:footnote w:type="continuationSeparator" w:id="0">
    <w:p w:rsidR="00EE3DEF" w:rsidRDefault="00EE3DEF">
      <w:pPr>
        <w:spacing w:line="240" w:lineRule="auto"/>
      </w:pPr>
      <w:r>
        <w:continuationSeparator/>
      </w:r>
    </w:p>
  </w:footnote>
  <w:footnote w:id="1">
    <w:p w:rsidR="0016067A" w:rsidRDefault="00EE3DEF">
      <w:pPr>
        <w:spacing w:line="240" w:lineRule="auto"/>
      </w:pPr>
      <w:r>
        <w:rPr>
          <w:vertAlign w:val="superscript"/>
        </w:rPr>
        <w:footnoteRef/>
      </w:r>
      <w:r>
        <w:rPr>
          <w:sz w:val="20"/>
          <w:szCs w:val="20"/>
        </w:rPr>
        <w:t xml:space="preserve"> February 03, 2012 Heritage Union Life Confirmation of the Primary and Contingent </w:t>
      </w:r>
      <w:proofErr w:type="spellStart"/>
      <w:r>
        <w:rPr>
          <w:sz w:val="20"/>
          <w:szCs w:val="20"/>
        </w:rPr>
        <w:t>Benficiaries</w:t>
      </w:r>
      <w:proofErr w:type="spellEnd"/>
      <w:r>
        <w:rPr>
          <w:sz w:val="20"/>
          <w:szCs w:val="20"/>
        </w:rPr>
        <w:t xml:space="preserve"> </w:t>
      </w:r>
      <w:hyperlink r:id="rId1">
        <w:r>
          <w:rPr>
            <w:color w:val="1155CC"/>
            <w:sz w:val="20"/>
            <w:szCs w:val="20"/>
            <w:u w:val="single"/>
          </w:rPr>
          <w:t>http://iviewit.tv/Simon%20and%20Shirley%20Estate/20120203%20Heritage%20Union%20Life%20Statement%20Regarding%20Current%20Primary%2</w:t>
        </w:r>
        <w:r>
          <w:rPr>
            <w:color w:val="1155CC"/>
            <w:sz w:val="20"/>
            <w:szCs w:val="20"/>
            <w:u w:val="single"/>
          </w:rPr>
          <w:t>0and%20Contingent%20Beneficiaries.pdf</w:t>
        </w:r>
      </w:hyperlink>
      <w:r>
        <w:rPr>
          <w:sz w:val="20"/>
          <w:szCs w:val="20"/>
        </w:rPr>
        <w:t xml:space="preserve"> </w:t>
      </w:r>
    </w:p>
  </w:footnote>
  <w:footnote w:id="2">
    <w:p w:rsidR="0016067A" w:rsidRDefault="00EE3DEF">
      <w:pPr>
        <w:spacing w:line="240" w:lineRule="auto"/>
      </w:pPr>
      <w:r>
        <w:rPr>
          <w:vertAlign w:val="superscript"/>
        </w:rPr>
        <w:footnoteRef/>
      </w:r>
      <w:r>
        <w:rPr>
          <w:sz w:val="20"/>
          <w:szCs w:val="20"/>
        </w:rPr>
        <w:t xml:space="preserve"> August 23, 2012 Tescher and Spallina Bill for Insurance Services </w:t>
      </w:r>
      <w:hyperlink r:id="rId2">
        <w:r>
          <w:rPr>
            <w:color w:val="1155CC"/>
            <w:sz w:val="20"/>
            <w:szCs w:val="20"/>
            <w:u w:val="single"/>
          </w:rPr>
          <w:t>http://iviewit.tv/Simon</w:t>
        </w:r>
        <w:r>
          <w:rPr>
            <w:color w:val="1155CC"/>
            <w:sz w:val="20"/>
            <w:szCs w:val="20"/>
            <w:u w:val="single"/>
          </w:rPr>
          <w:t>%20and%20Shirley%20Estate/20120823%20Tescher%20Spallina%20Bill%20for%20Insurance.pdf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04E6A"/>
    <w:multiLevelType w:val="multilevel"/>
    <w:tmpl w:val="113227C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067A"/>
    <w:rsid w:val="0016067A"/>
    <w:rsid w:val="00872449"/>
    <w:rsid w:val="00EE3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0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viewit@iviewit.tv" TargetMode="External"/><Relationship Id="rId5" Type="http://schemas.openxmlformats.org/officeDocument/2006/relationships/webSettings" Target="webSettings.xml"/><Relationship Id="rId10" Type="http://schemas.openxmlformats.org/officeDocument/2006/relationships/hyperlink" Target="http://www.iviewit.tv" TargetMode="External"/><Relationship Id="rId4" Type="http://schemas.openxmlformats.org/officeDocument/2006/relationships/settings" Target="settings.xml"/><Relationship Id="rId9" Type="http://schemas.openxmlformats.org/officeDocument/2006/relationships/hyperlink" Target="mailto:iviewit@iviewit.t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iviewit.tv/Simon%20and%20Shirley%20Estate/20120823%20Tescher%20Spallina%20Bill%20for%20Insurance.pdf" TargetMode="External"/><Relationship Id="rId1" Type="http://schemas.openxmlformats.org/officeDocument/2006/relationships/hyperlink" Target="http://iviewit.tv/Simon%20and%20Shirley%20Estate/20120203%20Heritage%20Union%20Life%20Statement%20Regarding%20Current%20Primary%20and%20Contingent%20Beneficiar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3298</Words>
  <Characters>18800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2016-08-27T07:03:00Z</dcterms:created>
  <dcterms:modified xsi:type="dcterms:W3CDTF">2016-08-27T07:03:00Z</dcterms:modified>
</cp:coreProperties>
</file>