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545F" w:rsidRPr="00876D9C" w:rsidRDefault="00281E73">
      <w:pPr>
        <w:spacing w:line="240" w:lineRule="auto"/>
        <w:jc w:val="center"/>
        <w:rPr>
          <w:color w:val="000000" w:themeColor="text1"/>
        </w:rPr>
      </w:pPr>
      <w:r w:rsidRPr="00876D9C">
        <w:rPr>
          <w:rFonts w:ascii="Times New Roman" w:eastAsia="Times New Roman" w:hAnsi="Times New Roman" w:cs="Times New Roman"/>
          <w:color w:val="000000" w:themeColor="text1"/>
          <w:sz w:val="28"/>
          <w:szCs w:val="28"/>
        </w:rPr>
        <w:t>IN THE DISTRICT COURT OF APPEAL OF THE STATE OF FLORIDA</w:t>
      </w:r>
      <w:r w:rsidRPr="00876D9C">
        <w:rPr>
          <w:rFonts w:ascii="Times New Roman" w:eastAsia="Times New Roman" w:hAnsi="Times New Roman" w:cs="Times New Roman"/>
          <w:color w:val="000000" w:themeColor="text1"/>
          <w:sz w:val="28"/>
          <w:szCs w:val="28"/>
        </w:rPr>
        <w:br/>
        <w:t>FOURTH DISTRICT, 1525 PALM BEACH LAKES BLVD., WEST PALM BEACH, FL 33401</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br/>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CASE NO.: 4D16-0222</w:t>
      </w:r>
      <w:r w:rsidRPr="00876D9C">
        <w:rPr>
          <w:rFonts w:ascii="Times New Roman" w:eastAsia="Times New Roman" w:hAnsi="Times New Roman" w:cs="Times New Roman"/>
          <w:color w:val="000000" w:themeColor="text1"/>
          <w:sz w:val="28"/>
          <w:szCs w:val="28"/>
        </w:rPr>
        <w:br/>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L.T. No.: 2011CP000653XXXXSB</w:t>
      </w:r>
      <w:r w:rsidRPr="00876D9C">
        <w:rPr>
          <w:rFonts w:ascii="Times New Roman" w:eastAsia="Times New Roman" w:hAnsi="Times New Roman" w:cs="Times New Roman"/>
          <w:color w:val="000000" w:themeColor="text1"/>
          <w:sz w:val="28"/>
          <w:szCs w:val="28"/>
        </w:rPr>
        <w:br/>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 xml:space="preserve">                2014CP003698XXXXNB</w:t>
      </w:r>
      <w:r w:rsidRPr="00876D9C">
        <w:rPr>
          <w:rFonts w:ascii="Times New Roman" w:eastAsia="Times New Roman" w:hAnsi="Times New Roman" w:cs="Times New Roman"/>
          <w:color w:val="000000" w:themeColor="text1"/>
          <w:sz w:val="28"/>
          <w:szCs w:val="28"/>
        </w:rPr>
        <w:br/>
      </w:r>
    </w:p>
    <w:p w:rsidR="0010545F" w:rsidRPr="00876D9C" w:rsidRDefault="00281E73">
      <w:pPr>
        <w:spacing w:line="240" w:lineRule="auto"/>
        <w:rPr>
          <w:color w:val="000000" w:themeColor="text1"/>
        </w:rPr>
      </w:pPr>
      <w:proofErr w:type="gramStart"/>
      <w:r w:rsidRPr="00876D9C">
        <w:rPr>
          <w:rFonts w:ascii="Times New Roman" w:eastAsia="Times New Roman" w:hAnsi="Times New Roman" w:cs="Times New Roman"/>
          <w:color w:val="000000" w:themeColor="text1"/>
          <w:sz w:val="28"/>
          <w:szCs w:val="28"/>
        </w:rPr>
        <w:t xml:space="preserve">ELIOT IVAN BERNSTEIN </w:t>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v.</w:t>
      </w:r>
      <w:proofErr w:type="gramEnd"/>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TED BERNSTEIN, AS</w:t>
      </w:r>
    </w:p>
    <w:p w:rsidR="0010545F" w:rsidRPr="00876D9C" w:rsidRDefault="00281E73">
      <w:pPr>
        <w:spacing w:line="240" w:lineRule="auto"/>
        <w:ind w:left="5040" w:firstLine="720"/>
        <w:rPr>
          <w:color w:val="000000" w:themeColor="text1"/>
        </w:rPr>
      </w:pPr>
      <w:proofErr w:type="gramStart"/>
      <w:r w:rsidRPr="00876D9C">
        <w:rPr>
          <w:rFonts w:ascii="Times New Roman" w:eastAsia="Times New Roman" w:hAnsi="Times New Roman" w:cs="Times New Roman"/>
          <w:color w:val="000000" w:themeColor="text1"/>
          <w:sz w:val="28"/>
          <w:szCs w:val="28"/>
        </w:rPr>
        <w:t>TRUSTEE, ET AL.</w:t>
      </w:r>
      <w:proofErr w:type="gramEnd"/>
    </w:p>
    <w:p w:rsidR="0010545F" w:rsidRPr="00876D9C" w:rsidRDefault="0010545F">
      <w:pPr>
        <w:pBdr>
          <w:top w:val="single" w:sz="4" w:space="1" w:color="auto"/>
        </w:pBdr>
        <w:rPr>
          <w:color w:val="000000" w:themeColor="text1"/>
        </w:rPr>
      </w:pP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 Petitioner(s) </w:t>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Appellee / Respondent(s)</w:t>
      </w:r>
    </w:p>
    <w:p w:rsidR="0010545F" w:rsidRPr="00876D9C" w:rsidRDefault="00281E73">
      <w:pPr>
        <w:pStyle w:val="Heading1"/>
        <w:widowControl w:val="0"/>
        <w:spacing w:before="190" w:after="0" w:line="480" w:lineRule="auto"/>
        <w:contextualSpacing w:val="0"/>
        <w:jc w:val="center"/>
        <w:rPr>
          <w:color w:val="000000" w:themeColor="text1"/>
        </w:rPr>
      </w:pPr>
      <w:bookmarkStart w:id="0" w:name="h.t92se0hte4d4" w:colFirst="0" w:colLast="0"/>
      <w:bookmarkStart w:id="1" w:name="_Toc456104900"/>
      <w:bookmarkEnd w:id="0"/>
      <w:r w:rsidRPr="00876D9C">
        <w:rPr>
          <w:rFonts w:ascii="Times New Roman" w:eastAsia="Times New Roman" w:hAnsi="Times New Roman" w:cs="Times New Roman"/>
          <w:b/>
          <w:color w:val="000000" w:themeColor="text1"/>
          <w:sz w:val="28"/>
          <w:szCs w:val="28"/>
          <w:u w:val="single"/>
        </w:rPr>
        <w:t>INITIAL BRIEF OF APPELLANT</w:t>
      </w:r>
      <w:bookmarkEnd w:id="1"/>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On Appeal to the 4th District Court of Appeals from the “FINAL JUDGMENT ON COUNT II OF THE AMENDED COMPLAINT” of Judge John Phillips dated December 16, 2015. </w:t>
      </w:r>
    </w:p>
    <w:p w:rsidR="0010545F" w:rsidRPr="00876D9C" w:rsidRDefault="00281E73">
      <w:pPr>
        <w:pStyle w:val="Heading1"/>
        <w:contextualSpacing w:val="0"/>
        <w:jc w:val="center"/>
        <w:rPr>
          <w:color w:val="000000" w:themeColor="text1"/>
        </w:rPr>
      </w:pPr>
      <w:bookmarkStart w:id="2" w:name="h.ucs693wqxw3a" w:colFirst="0" w:colLast="0"/>
      <w:bookmarkStart w:id="3" w:name="_Toc456104901"/>
      <w:bookmarkEnd w:id="2"/>
      <w:r w:rsidRPr="00876D9C">
        <w:rPr>
          <w:rFonts w:ascii="Times New Roman" w:eastAsia="Times New Roman" w:hAnsi="Times New Roman" w:cs="Times New Roman"/>
          <w:b/>
          <w:color w:val="000000" w:themeColor="text1"/>
          <w:sz w:val="28"/>
          <w:szCs w:val="28"/>
          <w:u w:val="single"/>
        </w:rPr>
        <w:t>TABLE OF CONTENTS</w:t>
      </w:r>
      <w:bookmarkEnd w:id="3"/>
    </w:p>
    <w:sdt>
      <w:sdtPr>
        <w:rPr>
          <w:color w:val="000000" w:themeColor="text1"/>
        </w:rPr>
        <w:id w:val="-577909160"/>
        <w:docPartObj>
          <w:docPartGallery w:val="Table of Contents"/>
          <w:docPartUnique/>
        </w:docPartObj>
      </w:sdtPr>
      <w:sdtEndPr>
        <w:rPr>
          <w:rFonts w:ascii="Arial" w:eastAsia="Arial" w:hAnsi="Arial" w:cs="Arial"/>
          <w:noProof/>
          <w:sz w:val="22"/>
          <w:szCs w:val="22"/>
          <w:lang w:eastAsia="en-US"/>
        </w:rPr>
      </w:sdtEndPr>
      <w:sdtContent>
        <w:p w:rsidR="00181579" w:rsidRPr="00876D9C" w:rsidRDefault="00181579">
          <w:pPr>
            <w:pStyle w:val="TOCHeading"/>
            <w:rPr>
              <w:color w:val="000000" w:themeColor="text1"/>
            </w:rPr>
          </w:pPr>
          <w:r w:rsidRPr="00876D9C">
            <w:rPr>
              <w:color w:val="000000" w:themeColor="text1"/>
            </w:rPr>
            <w:t>Contents</w:t>
          </w:r>
        </w:p>
        <w:p w:rsidR="00181579" w:rsidRPr="00876D9C" w:rsidRDefault="00181579">
          <w:pPr>
            <w:pStyle w:val="TOC1"/>
            <w:tabs>
              <w:tab w:val="right" w:leader="dot" w:pos="9350"/>
            </w:tabs>
            <w:rPr>
              <w:noProof/>
              <w:color w:val="000000" w:themeColor="text1"/>
            </w:rPr>
          </w:pPr>
          <w:r w:rsidRPr="00876D9C">
            <w:rPr>
              <w:color w:val="000000" w:themeColor="text1"/>
            </w:rPr>
            <w:fldChar w:fldCharType="begin"/>
          </w:r>
          <w:r w:rsidRPr="00876D9C">
            <w:rPr>
              <w:color w:val="000000" w:themeColor="text1"/>
            </w:rPr>
            <w:instrText xml:space="preserve"> TOC \o "1-3" \h \z \u </w:instrText>
          </w:r>
          <w:r w:rsidRPr="00876D9C">
            <w:rPr>
              <w:color w:val="000000" w:themeColor="text1"/>
            </w:rPr>
            <w:fldChar w:fldCharType="separate"/>
          </w:r>
          <w:hyperlink w:anchor="_Toc456104900" w:history="1">
            <w:r w:rsidRPr="00876D9C">
              <w:rPr>
                <w:rStyle w:val="Hyperlink"/>
                <w:rFonts w:ascii="Times New Roman" w:eastAsia="Times New Roman" w:hAnsi="Times New Roman" w:cs="Times New Roman"/>
                <w:b/>
                <w:noProof/>
                <w:color w:val="000000" w:themeColor="text1"/>
              </w:rPr>
              <w:t>INITIAL BRIEF OF APPELLANT</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_Toc456104900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1</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01" w:history="1">
            <w:r w:rsidRPr="00876D9C">
              <w:rPr>
                <w:rStyle w:val="Hyperlink"/>
                <w:rFonts w:ascii="Times New Roman" w:eastAsia="Times New Roman" w:hAnsi="Times New Roman" w:cs="Times New Roman"/>
                <w:b/>
                <w:noProof/>
                <w:color w:val="000000" w:themeColor="text1"/>
              </w:rPr>
              <w:t>TABLE OF CONTENTS</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_Toc456104901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1</w:t>
            </w:r>
            <w:r w:rsidRPr="00876D9C">
              <w:rPr>
                <w:noProof/>
                <w:webHidden/>
                <w:color w:val="000000" w:themeColor="text1"/>
              </w:rPr>
              <w:fldChar w:fldCharType="end"/>
            </w:r>
          </w:hyperlink>
        </w:p>
        <w:p w:rsidR="00181579" w:rsidRPr="00876D9C" w:rsidRDefault="00181579">
          <w:pPr>
            <w:pStyle w:val="TOC2"/>
            <w:tabs>
              <w:tab w:val="right" w:leader="dot" w:pos="9350"/>
            </w:tabs>
            <w:rPr>
              <w:noProof/>
              <w:color w:val="000000" w:themeColor="text1"/>
            </w:rPr>
          </w:pPr>
          <w:hyperlink w:anchor="_Toc456104902" w:history="1">
            <w:r w:rsidRPr="00876D9C">
              <w:rPr>
                <w:rStyle w:val="Hyperlink"/>
                <w:rFonts w:ascii="Times New Roman" w:eastAsia="Times New Roman" w:hAnsi="Times New Roman" w:cs="Times New Roman"/>
                <w:b/>
                <w:noProof/>
                <w:color w:val="000000" w:themeColor="text1"/>
              </w:rPr>
              <w:t>CASES</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_Toc456104902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4</w:t>
            </w:r>
            <w:r w:rsidRPr="00876D9C">
              <w:rPr>
                <w:noProof/>
                <w:webHidden/>
                <w:color w:val="000000" w:themeColor="text1"/>
              </w:rPr>
              <w:fldChar w:fldCharType="end"/>
            </w:r>
          </w:hyperlink>
        </w:p>
        <w:p w:rsidR="00181579" w:rsidRPr="00876D9C" w:rsidRDefault="00181579">
          <w:pPr>
            <w:pStyle w:val="TOC2"/>
            <w:tabs>
              <w:tab w:val="right" w:leader="dot" w:pos="9350"/>
            </w:tabs>
            <w:rPr>
              <w:noProof/>
              <w:color w:val="000000" w:themeColor="text1"/>
            </w:rPr>
          </w:pPr>
          <w:hyperlink w:anchor="_Toc456104903" w:history="1">
            <w:r w:rsidRPr="00876D9C">
              <w:rPr>
                <w:rStyle w:val="Hyperlink"/>
                <w:rFonts w:ascii="Times New Roman" w:eastAsia="Times New Roman" w:hAnsi="Times New Roman" w:cs="Times New Roman"/>
                <w:b/>
                <w:noProof/>
                <w:color w:val="000000" w:themeColor="text1"/>
              </w:rPr>
              <w:t>STATUTES</w:t>
            </w:r>
            <w:r w:rsidRPr="00876D9C">
              <w:rPr>
                <w:rStyle w:val="Hyperlink"/>
                <w:rFonts w:ascii="Times New Roman" w:eastAsia="Times New Roman" w:hAnsi="Times New Roman" w:cs="Times New Roman"/>
                <w:noProof/>
                <w:color w:val="000000" w:themeColor="text1"/>
              </w:rPr>
              <w:t>:</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_Toc456104903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6</w:t>
            </w:r>
            <w:r w:rsidRPr="00876D9C">
              <w:rPr>
                <w:noProof/>
                <w:webHidden/>
                <w:color w:val="000000" w:themeColor="text1"/>
              </w:rPr>
              <w:fldChar w:fldCharType="end"/>
            </w:r>
          </w:hyperlink>
        </w:p>
        <w:p w:rsidR="00181579" w:rsidRPr="00876D9C" w:rsidRDefault="00181579">
          <w:pPr>
            <w:pStyle w:val="TOC2"/>
            <w:tabs>
              <w:tab w:val="right" w:leader="dot" w:pos="9350"/>
            </w:tabs>
            <w:rPr>
              <w:noProof/>
              <w:color w:val="000000" w:themeColor="text1"/>
            </w:rPr>
          </w:pPr>
          <w:hyperlink w:anchor="_Toc456104904" w:history="1">
            <w:r w:rsidRPr="00876D9C">
              <w:rPr>
                <w:rStyle w:val="Hyperlink"/>
                <w:rFonts w:ascii="Times New Roman" w:eastAsia="Times New Roman" w:hAnsi="Times New Roman" w:cs="Times New Roman"/>
                <w:b/>
                <w:noProof/>
                <w:color w:val="000000" w:themeColor="text1"/>
              </w:rPr>
              <w:t>RULES</w:t>
            </w:r>
            <w:r w:rsidRPr="00876D9C">
              <w:rPr>
                <w:rStyle w:val="Hyperlink"/>
                <w:rFonts w:ascii="Times New Roman" w:eastAsia="Times New Roman" w:hAnsi="Times New Roman" w:cs="Times New Roman"/>
                <w:noProof/>
                <w:color w:val="000000" w:themeColor="text1"/>
              </w:rPr>
              <w:t>:</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_Toc456104904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6</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05" w:history="1">
            <w:r w:rsidRPr="00876D9C">
              <w:rPr>
                <w:rStyle w:val="Hyperlink"/>
                <w:rFonts w:ascii="Times New Roman" w:eastAsia="Times New Roman" w:hAnsi="Times New Roman" w:cs="Times New Roman"/>
                <w:b/>
                <w:noProof/>
                <w:color w:val="000000" w:themeColor="text1"/>
              </w:rPr>
              <w:t>PRELIMINARY STATEMENT</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_Toc456104905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6</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06" w:history="1">
            <w:r w:rsidRPr="00876D9C">
              <w:rPr>
                <w:rStyle w:val="Hyperlink"/>
                <w:rFonts w:ascii="Times New Roman" w:eastAsia="Times New Roman" w:hAnsi="Times New Roman" w:cs="Times New Roman"/>
                <w:b/>
                <w:noProof/>
                <w:color w:val="000000" w:themeColor="text1"/>
              </w:rPr>
              <w:t>STATEMENT OF THE CASE AND FACTS</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_Toc456104906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8</w:t>
            </w:r>
            <w:r w:rsidRPr="00876D9C">
              <w:rPr>
                <w:noProof/>
                <w:webHidden/>
                <w:color w:val="000000" w:themeColor="text1"/>
              </w:rPr>
              <w:fldChar w:fldCharType="end"/>
            </w:r>
          </w:hyperlink>
        </w:p>
        <w:p w:rsidR="00181579" w:rsidRPr="00876D9C" w:rsidRDefault="00181579">
          <w:pPr>
            <w:pStyle w:val="TOC2"/>
            <w:tabs>
              <w:tab w:val="right" w:leader="dot" w:pos="9350"/>
            </w:tabs>
            <w:rPr>
              <w:noProof/>
              <w:color w:val="000000" w:themeColor="text1"/>
            </w:rPr>
          </w:pPr>
          <w:hyperlink w:anchor="_Toc456104907" w:history="1">
            <w:r w:rsidRPr="00876D9C">
              <w:rPr>
                <w:rStyle w:val="Hyperlink"/>
                <w:rFonts w:ascii="Times New Roman" w:eastAsia="Times New Roman" w:hAnsi="Times New Roman" w:cs="Times New Roman"/>
                <w:b/>
                <w:noProof/>
                <w:color w:val="000000" w:themeColor="text1"/>
              </w:rPr>
              <w:t>Nature of the Appeal and Standard of Review</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_Toc456104907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8</w:t>
            </w:r>
            <w:r w:rsidRPr="00876D9C">
              <w:rPr>
                <w:noProof/>
                <w:webHidden/>
                <w:color w:val="000000" w:themeColor="text1"/>
              </w:rPr>
              <w:fldChar w:fldCharType="end"/>
            </w:r>
          </w:hyperlink>
        </w:p>
        <w:p w:rsidR="00181579" w:rsidRPr="00876D9C" w:rsidRDefault="00181579">
          <w:pPr>
            <w:pStyle w:val="TOC2"/>
            <w:tabs>
              <w:tab w:val="right" w:leader="dot" w:pos="9350"/>
            </w:tabs>
            <w:rPr>
              <w:noProof/>
              <w:color w:val="000000" w:themeColor="text1"/>
            </w:rPr>
          </w:pPr>
          <w:hyperlink w:anchor="_Toc456104908" w:history="1">
            <w:r w:rsidRPr="00876D9C">
              <w:rPr>
                <w:rStyle w:val="Hyperlink"/>
                <w:rFonts w:ascii="Times New Roman" w:eastAsia="Times New Roman" w:hAnsi="Times New Roman" w:cs="Times New Roman"/>
                <w:b/>
                <w:noProof/>
                <w:color w:val="000000" w:themeColor="text1"/>
              </w:rPr>
              <w:t>Factual Background</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_Toc456104908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10</w:t>
            </w:r>
            <w:r w:rsidRPr="00876D9C">
              <w:rPr>
                <w:noProof/>
                <w:webHidden/>
                <w:color w:val="000000" w:themeColor="text1"/>
              </w:rPr>
              <w:fldChar w:fldCharType="end"/>
            </w:r>
          </w:hyperlink>
        </w:p>
        <w:p w:rsidR="00181579" w:rsidRPr="00876D9C" w:rsidRDefault="00181579">
          <w:pPr>
            <w:pStyle w:val="TOC3"/>
            <w:tabs>
              <w:tab w:val="left" w:pos="880"/>
              <w:tab w:val="right" w:leader="dot" w:pos="9350"/>
            </w:tabs>
            <w:rPr>
              <w:noProof/>
              <w:color w:val="000000" w:themeColor="text1"/>
            </w:rPr>
          </w:pPr>
          <w:hyperlink w:anchor="_Toc456104909" w:history="1">
            <w:r w:rsidRPr="00876D9C">
              <w:rPr>
                <w:rStyle w:val="Hyperlink"/>
                <w:rFonts w:ascii="Times New Roman" w:eastAsia="Times New Roman" w:hAnsi="Times New Roman" w:cs="Times New Roman"/>
                <w:b/>
                <w:noProof/>
                <w:color w:val="000000" w:themeColor="text1"/>
              </w:rPr>
              <w:t>I.</w:t>
            </w:r>
            <w:r w:rsidRPr="00876D9C">
              <w:rPr>
                <w:noProof/>
                <w:color w:val="000000" w:themeColor="text1"/>
              </w:rPr>
              <w:tab/>
            </w:r>
            <w:r w:rsidRPr="00876D9C">
              <w:rPr>
                <w:rStyle w:val="Hyperlink"/>
                <w:rFonts w:ascii="Times New Roman" w:eastAsia="Times New Roman" w:hAnsi="Times New Roman" w:cs="Times New Roman"/>
                <w:b/>
                <w:noProof/>
                <w:color w:val="000000" w:themeColor="text1"/>
              </w:rPr>
              <w:t xml:space="preserve">The lower tribunal acted illegally and in violation of Florida Rules of Civil Procedure by Ordering a Trial in a complex case not noticed to be heard, abusing its discretion and violating </w:t>
            </w:r>
            <w:r w:rsidRPr="00876D9C">
              <w:rPr>
                <w:rStyle w:val="Hyperlink"/>
                <w:rFonts w:ascii="Times New Roman" w:eastAsia="Times New Roman" w:hAnsi="Times New Roman" w:cs="Times New Roman"/>
                <w:b/>
                <w:noProof/>
                <w:color w:val="000000" w:themeColor="text1"/>
              </w:rPr>
              <w:lastRenderedPageBreak/>
              <w:t>procedural and substantive due process including but not limited to denying Appellant the fair right and opportunity to be heard at a Case-Management Conference and at trial.</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_Toc456104909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38</w:t>
            </w:r>
            <w:r w:rsidRPr="00876D9C">
              <w:rPr>
                <w:noProof/>
                <w:webHidden/>
                <w:color w:val="000000" w:themeColor="text1"/>
              </w:rPr>
              <w:fldChar w:fldCharType="end"/>
            </w:r>
          </w:hyperlink>
        </w:p>
        <w:p w:rsidR="00181579" w:rsidRPr="00876D9C" w:rsidRDefault="00181579">
          <w:pPr>
            <w:pStyle w:val="TOC3"/>
            <w:tabs>
              <w:tab w:val="left" w:pos="1100"/>
              <w:tab w:val="right" w:leader="dot" w:pos="9350"/>
            </w:tabs>
            <w:rPr>
              <w:noProof/>
              <w:color w:val="000000" w:themeColor="text1"/>
            </w:rPr>
          </w:pPr>
          <w:hyperlink w:anchor="_Toc456104910" w:history="1">
            <w:r w:rsidRPr="00876D9C">
              <w:rPr>
                <w:rStyle w:val="Hyperlink"/>
                <w:rFonts w:ascii="Times New Roman" w:eastAsia="Times New Roman" w:hAnsi="Times New Roman" w:cs="Times New Roman"/>
                <w:b/>
                <w:noProof/>
                <w:color w:val="000000" w:themeColor="text1"/>
              </w:rPr>
              <w:t>II.</w:t>
            </w:r>
            <w:r w:rsidRPr="00876D9C">
              <w:rPr>
                <w:noProof/>
                <w:color w:val="000000" w:themeColor="text1"/>
              </w:rPr>
              <w:tab/>
            </w:r>
            <w:r w:rsidRPr="00876D9C">
              <w:rPr>
                <w:rStyle w:val="Hyperlink"/>
                <w:rFonts w:ascii="Times New Roman" w:eastAsia="Times New Roman" w:hAnsi="Times New Roman" w:cs="Times New Roman"/>
                <w:b/>
                <w:noProof/>
                <w:color w:val="000000" w:themeColor="text1"/>
              </w:rPr>
              <w:t>The lower tribunal abused its discretion and violated the Statewide Fraud policy of the Courts and Judicial Canons by failing to hold hearings to correct and eliminate the fraud in the cases and remove, sanction and report criminal misconduct of officersand fiduciaries of the court and subsequently failed to protect the litigants that were injured by the fraud, including six minor children.</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_Toc456104910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47</w:t>
            </w:r>
            <w:r w:rsidRPr="00876D9C">
              <w:rPr>
                <w:noProof/>
                <w:webHidden/>
                <w:color w:val="000000" w:themeColor="text1"/>
              </w:rPr>
              <w:fldChar w:fldCharType="end"/>
            </w:r>
          </w:hyperlink>
        </w:p>
        <w:p w:rsidR="00181579" w:rsidRPr="00876D9C" w:rsidRDefault="00181579">
          <w:pPr>
            <w:pStyle w:val="TOC3"/>
            <w:tabs>
              <w:tab w:val="right" w:leader="dot" w:pos="9350"/>
            </w:tabs>
            <w:rPr>
              <w:noProof/>
              <w:color w:val="000000" w:themeColor="text1"/>
            </w:rPr>
          </w:pPr>
          <w:hyperlink w:anchor="_Toc456104911" w:history="1">
            <w:r w:rsidRPr="00876D9C">
              <w:rPr>
                <w:rStyle w:val="Hyperlink"/>
                <w:rFonts w:ascii="Times New Roman" w:eastAsia="Times New Roman" w:hAnsi="Times New Roman" w:cs="Times New Roman"/>
                <w:noProof/>
                <w:color w:val="000000" w:themeColor="text1"/>
              </w:rPr>
              <w:t xml:space="preserve">This error in itself is a basis to vacate and reverse the Final Judgment. See Statement of Facts and Summary of Argument above. </w:t>
            </w:r>
            <w:r w:rsidRPr="00876D9C">
              <w:rPr>
                <w:rStyle w:val="Hyperlink"/>
                <w:rFonts w:ascii="Times New Roman" w:eastAsia="Times New Roman" w:hAnsi="Times New Roman" w:cs="Times New Roman"/>
                <w:b/>
                <w:noProof/>
                <w:color w:val="000000" w:themeColor="text1"/>
              </w:rPr>
              <w:t xml:space="preserve"> Pre-Trial Depositions in Trust and Will validity cases are proper.</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_Toc456104911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47</w:t>
            </w:r>
            <w:r w:rsidRPr="00876D9C">
              <w:rPr>
                <w:noProof/>
                <w:webHidden/>
                <w:color w:val="000000" w:themeColor="text1"/>
              </w:rPr>
              <w:fldChar w:fldCharType="end"/>
            </w:r>
          </w:hyperlink>
        </w:p>
        <w:p w:rsidR="00181579" w:rsidRPr="00876D9C" w:rsidRDefault="00181579">
          <w:pPr>
            <w:pStyle w:val="TOC3"/>
            <w:tabs>
              <w:tab w:val="left" w:pos="1100"/>
              <w:tab w:val="right" w:leader="dot" w:pos="9350"/>
            </w:tabs>
            <w:rPr>
              <w:noProof/>
              <w:color w:val="000000" w:themeColor="text1"/>
            </w:rPr>
          </w:pPr>
          <w:hyperlink w:anchor="_Toc456104912" w:history="1">
            <w:r w:rsidRPr="00876D9C">
              <w:rPr>
                <w:rStyle w:val="Hyperlink"/>
                <w:rFonts w:ascii="Times New Roman" w:eastAsia="Times New Roman" w:hAnsi="Times New Roman" w:cs="Times New Roman"/>
                <w:b/>
                <w:noProof/>
                <w:color w:val="000000" w:themeColor="text1"/>
              </w:rPr>
              <w:t>III.</w:t>
            </w:r>
            <w:r w:rsidRPr="00876D9C">
              <w:rPr>
                <w:noProof/>
                <w:color w:val="000000" w:themeColor="text1"/>
              </w:rPr>
              <w:tab/>
            </w:r>
            <w:r w:rsidRPr="00876D9C">
              <w:rPr>
                <w:rStyle w:val="Hyperlink"/>
                <w:rFonts w:ascii="Times New Roman" w:eastAsia="Times New Roman" w:hAnsi="Times New Roman" w:cs="Times New Roman"/>
                <w:b/>
                <w:noProof/>
                <w:color w:val="000000" w:themeColor="text1"/>
              </w:rPr>
              <w:t>The lower tribunal abused its discretion by failing to mandatorily Disqualify both pre-trial and at trial.</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_Toc456104912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49</w:t>
            </w:r>
            <w:r w:rsidRPr="00876D9C">
              <w:rPr>
                <w:noProof/>
                <w:webHidden/>
                <w:color w:val="000000" w:themeColor="text1"/>
              </w:rPr>
              <w:fldChar w:fldCharType="end"/>
            </w:r>
          </w:hyperlink>
        </w:p>
        <w:p w:rsidR="00181579" w:rsidRPr="00876D9C" w:rsidRDefault="00181579">
          <w:pPr>
            <w:pStyle w:val="TOC3"/>
            <w:tabs>
              <w:tab w:val="left" w:pos="1100"/>
              <w:tab w:val="right" w:leader="dot" w:pos="9350"/>
            </w:tabs>
            <w:rPr>
              <w:noProof/>
              <w:color w:val="000000" w:themeColor="text1"/>
            </w:rPr>
          </w:pPr>
          <w:hyperlink w:anchor="_Toc456104913" w:history="1">
            <w:r w:rsidRPr="00876D9C">
              <w:rPr>
                <w:rStyle w:val="Hyperlink"/>
                <w:rFonts w:ascii="Times New Roman" w:eastAsia="Times New Roman" w:hAnsi="Times New Roman" w:cs="Times New Roman"/>
                <w:b/>
                <w:noProof/>
                <w:color w:val="000000" w:themeColor="text1"/>
              </w:rPr>
              <w:t>IV.</w:t>
            </w:r>
            <w:r w:rsidRPr="00876D9C">
              <w:rPr>
                <w:noProof/>
                <w:color w:val="000000" w:themeColor="text1"/>
              </w:rPr>
              <w:tab/>
            </w:r>
            <w:r w:rsidRPr="00876D9C">
              <w:rPr>
                <w:rStyle w:val="Hyperlink"/>
                <w:rFonts w:ascii="Times New Roman" w:eastAsia="Times New Roman" w:hAnsi="Times New Roman" w:cs="Times New Roman"/>
                <w:b/>
                <w:noProof/>
                <w:color w:val="000000" w:themeColor="text1"/>
              </w:rPr>
              <w:t>The lower tribunal abused its discretion by failing to grant a continuance for Appellant to have Texas counsel admitted pro hac vice for Trial denying counsel to three minor children at the hearing and opposing counsel Rose refused to tender to Texas retained counsel the alleged Trust Documents that Appellant and his children were sued under (that are now admitted by Rose not to exist) further blocking access to counsel.…</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_Toc456104913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50</w:t>
            </w:r>
            <w:r w:rsidRPr="00876D9C">
              <w:rPr>
                <w:noProof/>
                <w:webHidden/>
                <w:color w:val="000000" w:themeColor="text1"/>
              </w:rPr>
              <w:fldChar w:fldCharType="end"/>
            </w:r>
          </w:hyperlink>
        </w:p>
        <w:p w:rsidR="00181579" w:rsidRPr="00876D9C" w:rsidRDefault="00181579">
          <w:pPr>
            <w:pStyle w:val="TOC3"/>
            <w:tabs>
              <w:tab w:val="left" w:pos="880"/>
              <w:tab w:val="right" w:leader="dot" w:pos="9350"/>
            </w:tabs>
            <w:rPr>
              <w:noProof/>
              <w:color w:val="000000" w:themeColor="text1"/>
            </w:rPr>
          </w:pPr>
          <w:hyperlink w:anchor="_Toc456104914" w:history="1">
            <w:r w:rsidRPr="00876D9C">
              <w:rPr>
                <w:rStyle w:val="Hyperlink"/>
                <w:rFonts w:ascii="Times New Roman" w:eastAsia="Times New Roman" w:hAnsi="Times New Roman" w:cs="Times New Roman"/>
                <w:b/>
                <w:noProof/>
                <w:color w:val="000000" w:themeColor="text1"/>
              </w:rPr>
              <w:t>V.</w:t>
            </w:r>
            <w:r w:rsidRPr="00876D9C">
              <w:rPr>
                <w:noProof/>
                <w:color w:val="000000" w:themeColor="text1"/>
              </w:rPr>
              <w:tab/>
            </w:r>
            <w:r w:rsidRPr="00876D9C">
              <w:rPr>
                <w:rStyle w:val="Hyperlink"/>
                <w:rFonts w:ascii="Times New Roman" w:eastAsia="Times New Roman" w:hAnsi="Times New Roman" w:cs="Times New Roman"/>
                <w:b/>
                <w:noProof/>
                <w:color w:val="000000" w:themeColor="text1"/>
              </w:rPr>
              <w:t>The Trial Record clearly shows the bias and prejudice of the lower tribunal toward the Appellant and the lower tribunal’s abandonment of the truth seeking process.</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_Toc456104914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55</w:t>
            </w:r>
            <w:r w:rsidRPr="00876D9C">
              <w:rPr>
                <w:noProof/>
                <w:webHidden/>
                <w:color w:val="000000" w:themeColor="text1"/>
              </w:rPr>
              <w:fldChar w:fldCharType="end"/>
            </w:r>
          </w:hyperlink>
        </w:p>
        <w:p w:rsidR="00181579" w:rsidRPr="00876D9C" w:rsidRDefault="00181579">
          <w:pPr>
            <w:pStyle w:val="TOC3"/>
            <w:tabs>
              <w:tab w:val="left" w:pos="1100"/>
              <w:tab w:val="right" w:leader="dot" w:pos="9350"/>
            </w:tabs>
            <w:rPr>
              <w:noProof/>
              <w:color w:val="000000" w:themeColor="text1"/>
            </w:rPr>
          </w:pPr>
          <w:hyperlink w:anchor="_Toc456104915" w:history="1">
            <w:r w:rsidRPr="00876D9C">
              <w:rPr>
                <w:rStyle w:val="Hyperlink"/>
                <w:rFonts w:ascii="Times New Roman" w:eastAsia="Times New Roman" w:hAnsi="Times New Roman" w:cs="Times New Roman"/>
                <w:b/>
                <w:noProof/>
                <w:color w:val="000000" w:themeColor="text1"/>
              </w:rPr>
              <w:t>VI.</w:t>
            </w:r>
            <w:r w:rsidRPr="00876D9C">
              <w:rPr>
                <w:noProof/>
                <w:color w:val="000000" w:themeColor="text1"/>
              </w:rPr>
              <w:tab/>
            </w:r>
            <w:r w:rsidRPr="00876D9C">
              <w:rPr>
                <w:rStyle w:val="Hyperlink"/>
                <w:rFonts w:ascii="Times New Roman" w:eastAsia="Times New Roman" w:hAnsi="Times New Roman" w:cs="Times New Roman"/>
                <w:b/>
                <w:noProof/>
                <w:color w:val="000000" w:themeColor="text1"/>
              </w:rPr>
              <w:t>The lower tribunal abused its discretion in failing to grant a new trial particularly where signed statements by the core attorneys involved in other fraud in the case, Tescher and Spallina, signed as attorneys at law and filed with the Court below in the Notice of Administration of the Estate of Simon Bernstein showed Appellant is a Beneficiary and where No Minor Children were ever Noticed as Beneficiaries and where Donald Tescher should have been allowed to be Deposed pre-trial but at minimum should have been a Witness at trial.</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_Toc456104915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56</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16" w:history="1">
            <w:r w:rsidRPr="00876D9C">
              <w:rPr>
                <w:rStyle w:val="Hyperlink"/>
                <w:rFonts w:ascii="Times New Roman" w:eastAsia="Times New Roman" w:hAnsi="Times New Roman" w:cs="Times New Roman"/>
                <w:b/>
                <w:noProof/>
                <w:color w:val="000000" w:themeColor="text1"/>
              </w:rPr>
              <w:t>CONCLUSION</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_Toc456104916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59</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17" w:history="1">
            <w:r w:rsidRPr="00876D9C">
              <w:rPr>
                <w:rStyle w:val="Hyperlink"/>
                <w:rFonts w:ascii="Times New Roman" w:eastAsia="Times New Roman" w:hAnsi="Times New Roman" w:cs="Times New Roman"/>
                <w:b/>
                <w:noProof/>
                <w:color w:val="000000" w:themeColor="text1"/>
              </w:rPr>
              <w:t>CERTIFICATE OF COMPLIANCE</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_Toc456104917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59</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18" w:history="1">
            <w:r w:rsidRPr="00876D9C">
              <w:rPr>
                <w:rStyle w:val="Hyperlink"/>
                <w:rFonts w:ascii="Times New Roman" w:eastAsia="Times New Roman" w:hAnsi="Times New Roman" w:cs="Times New Roman"/>
                <w:b/>
                <w:noProof/>
                <w:color w:val="000000" w:themeColor="text1"/>
              </w:rPr>
              <w:t>CERTIFICATE OF SERVICE</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_Toc456104918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60</w:t>
            </w:r>
            <w:r w:rsidRPr="00876D9C">
              <w:rPr>
                <w:noProof/>
                <w:webHidden/>
                <w:color w:val="000000" w:themeColor="text1"/>
              </w:rPr>
              <w:fldChar w:fldCharType="end"/>
            </w:r>
          </w:hyperlink>
        </w:p>
        <w:p w:rsidR="00181579" w:rsidRPr="00876D9C" w:rsidRDefault="00181579">
          <w:pPr>
            <w:pStyle w:val="TOC1"/>
            <w:tabs>
              <w:tab w:val="right" w:leader="dot" w:pos="9350"/>
            </w:tabs>
            <w:rPr>
              <w:noProof/>
              <w:color w:val="000000" w:themeColor="text1"/>
            </w:rPr>
          </w:pPr>
          <w:hyperlink w:anchor="_Toc456104919" w:history="1">
            <w:r w:rsidRPr="00876D9C">
              <w:rPr>
                <w:rStyle w:val="Hyperlink"/>
                <w:rFonts w:ascii="Times New Roman" w:eastAsia="Times New Roman" w:hAnsi="Times New Roman" w:cs="Times New Roman"/>
                <w:b/>
                <w:noProof/>
                <w:color w:val="000000" w:themeColor="text1"/>
              </w:rPr>
              <w:t>APPENDIX</w:t>
            </w:r>
            <w:r w:rsidRPr="00876D9C">
              <w:rPr>
                <w:noProof/>
                <w:webHidden/>
                <w:color w:val="000000" w:themeColor="text1"/>
              </w:rPr>
              <w:tab/>
            </w:r>
            <w:r w:rsidRPr="00876D9C">
              <w:rPr>
                <w:noProof/>
                <w:webHidden/>
                <w:color w:val="000000" w:themeColor="text1"/>
              </w:rPr>
              <w:fldChar w:fldCharType="begin"/>
            </w:r>
            <w:r w:rsidRPr="00876D9C">
              <w:rPr>
                <w:noProof/>
                <w:webHidden/>
                <w:color w:val="000000" w:themeColor="text1"/>
              </w:rPr>
              <w:instrText xml:space="preserve"> PAGEREF _Toc456104919 \h </w:instrText>
            </w:r>
            <w:r w:rsidRPr="00876D9C">
              <w:rPr>
                <w:noProof/>
                <w:webHidden/>
                <w:color w:val="000000" w:themeColor="text1"/>
              </w:rPr>
            </w:r>
            <w:r w:rsidRPr="00876D9C">
              <w:rPr>
                <w:noProof/>
                <w:webHidden/>
                <w:color w:val="000000" w:themeColor="text1"/>
              </w:rPr>
              <w:fldChar w:fldCharType="separate"/>
            </w:r>
            <w:r w:rsidRPr="00876D9C">
              <w:rPr>
                <w:noProof/>
                <w:webHidden/>
                <w:color w:val="000000" w:themeColor="text1"/>
              </w:rPr>
              <w:t>66</w:t>
            </w:r>
            <w:r w:rsidRPr="00876D9C">
              <w:rPr>
                <w:noProof/>
                <w:webHidden/>
                <w:color w:val="000000" w:themeColor="text1"/>
              </w:rPr>
              <w:fldChar w:fldCharType="end"/>
            </w:r>
          </w:hyperlink>
        </w:p>
        <w:p w:rsidR="00181579" w:rsidRPr="00876D9C" w:rsidRDefault="00181579">
          <w:pPr>
            <w:rPr>
              <w:color w:val="000000" w:themeColor="text1"/>
            </w:rPr>
          </w:pPr>
          <w:r w:rsidRPr="00876D9C">
            <w:rPr>
              <w:b/>
              <w:bCs/>
              <w:noProof/>
              <w:color w:val="000000" w:themeColor="text1"/>
            </w:rPr>
            <w:fldChar w:fldCharType="end"/>
          </w:r>
        </w:p>
      </w:sdtContent>
    </w:sdt>
    <w:p w:rsidR="0010545F" w:rsidRPr="00876D9C" w:rsidRDefault="00281E73">
      <w:pPr>
        <w:spacing w:line="480" w:lineRule="auto"/>
        <w:jc w:val="center"/>
        <w:rPr>
          <w:color w:val="000000" w:themeColor="text1"/>
        </w:rPr>
      </w:pPr>
      <w:bookmarkStart w:id="4" w:name="id.lc9mrlqibcv2" w:colFirst="0" w:colLast="0"/>
      <w:bookmarkEnd w:id="4"/>
      <w:r w:rsidRPr="00876D9C">
        <w:rPr>
          <w:rFonts w:ascii="Times New Roman" w:eastAsia="Times New Roman" w:hAnsi="Times New Roman" w:cs="Times New Roman"/>
          <w:b/>
          <w:color w:val="000000" w:themeColor="text1"/>
          <w:sz w:val="28"/>
          <w:szCs w:val="28"/>
          <w:u w:val="single"/>
        </w:rPr>
        <w:t>TABLE OF CITATIONS</w:t>
      </w:r>
    </w:p>
    <w:bookmarkStart w:id="5" w:name="h.rwapbdpmwji8" w:colFirst="0" w:colLast="0"/>
    <w:bookmarkStart w:id="6" w:name="id.qck383cqhnsr" w:colFirst="0" w:colLast="0"/>
    <w:bookmarkStart w:id="7" w:name="_Toc456104902"/>
    <w:bookmarkEnd w:id="5"/>
    <w:bookmarkEnd w:id="6"/>
    <w:p w:rsidR="00281E73" w:rsidRPr="00876D9C" w:rsidRDefault="00281E73">
      <w:pPr>
        <w:pStyle w:val="TOAHeading"/>
        <w:tabs>
          <w:tab w:val="right" w:leader="dot" w:pos="9350"/>
        </w:tabs>
        <w:rPr>
          <w:rFonts w:asciiTheme="minorHAnsi" w:eastAsiaTheme="minorEastAsia" w:hAnsiTheme="minorHAnsi" w:cstheme="minorBidi"/>
          <w:b w:val="0"/>
          <w:bCs w:val="0"/>
          <w:noProof/>
          <w:color w:val="000000" w:themeColor="text1"/>
          <w:sz w:val="22"/>
          <w:szCs w:val="22"/>
        </w:rPr>
      </w:pPr>
      <w:r w:rsidRPr="00876D9C">
        <w:rPr>
          <w:rFonts w:ascii="Times New Roman" w:eastAsia="Times New Roman" w:hAnsi="Times New Roman" w:cs="Times New Roman"/>
          <w:b w:val="0"/>
          <w:color w:val="000000" w:themeColor="text1"/>
          <w:sz w:val="28"/>
          <w:szCs w:val="28"/>
        </w:rPr>
        <w:fldChar w:fldCharType="begin"/>
      </w:r>
      <w:r w:rsidRPr="00876D9C">
        <w:rPr>
          <w:rFonts w:ascii="Times New Roman" w:eastAsia="Times New Roman" w:hAnsi="Times New Roman" w:cs="Times New Roman"/>
          <w:b w:val="0"/>
          <w:color w:val="000000" w:themeColor="text1"/>
          <w:sz w:val="28"/>
          <w:szCs w:val="28"/>
        </w:rPr>
        <w:instrText xml:space="preserve"> TOA \h \c "1" \p </w:instrText>
      </w:r>
      <w:r w:rsidRPr="00876D9C">
        <w:rPr>
          <w:rFonts w:ascii="Times New Roman" w:eastAsia="Times New Roman" w:hAnsi="Times New Roman" w:cs="Times New Roman"/>
          <w:b w:val="0"/>
          <w:color w:val="000000" w:themeColor="text1"/>
          <w:sz w:val="28"/>
          <w:szCs w:val="28"/>
        </w:rPr>
        <w:fldChar w:fldCharType="separate"/>
      </w:r>
      <w:r w:rsidRPr="00876D9C">
        <w:rPr>
          <w:noProof/>
          <w:color w:val="000000" w:themeColor="text1"/>
        </w:rPr>
        <w:t>Cases</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Bainter v. League of Women Voters of Fla., So. 3d 1115, 1129 (Fla. 2014)</w:t>
      </w:r>
      <w:r w:rsidRPr="00876D9C">
        <w:rPr>
          <w:noProof/>
          <w:color w:val="000000" w:themeColor="text1"/>
        </w:rPr>
        <w:tab/>
        <w:t>41</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BINGER v. KING PEST CONTROL, 401 So.2d (1981)</w:t>
      </w:r>
      <w:r w:rsidRPr="00876D9C">
        <w:rPr>
          <w:noProof/>
          <w:color w:val="000000" w:themeColor="text1"/>
        </w:rPr>
        <w:tab/>
        <w:t>39</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Brinkley v. County of Flagler, 769 So.2d (Fla. 5th DCA 2000)</w:t>
      </w:r>
      <w:r w:rsidRPr="00876D9C">
        <w:rPr>
          <w:noProof/>
          <w:color w:val="000000" w:themeColor="text1"/>
        </w:rPr>
        <w:tab/>
        <w:t>38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Byers v. Beddow, 142 So.  (Fla. 1932)</w:t>
      </w:r>
      <w:r w:rsidRPr="00876D9C">
        <w:rPr>
          <w:noProof/>
          <w:color w:val="000000" w:themeColor="text1"/>
        </w:rPr>
        <w:tab/>
        <w:t>44</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i/>
          <w:noProof/>
          <w:color w:val="000000" w:themeColor="text1"/>
        </w:rPr>
        <w:t>Dodson v. Persell,</w:t>
      </w:r>
      <w:r w:rsidRPr="00876D9C">
        <w:rPr>
          <w:rFonts w:eastAsia="Times New Roman" w:cs="Times New Roman"/>
          <w:noProof/>
          <w:color w:val="000000" w:themeColor="text1"/>
        </w:rPr>
        <w:t xml:space="preserve"> </w:t>
      </w:r>
      <w:r w:rsidRPr="00876D9C">
        <w:rPr>
          <w:rFonts w:eastAsia="Times New Roman" w:cs="Times New Roman"/>
          <w:noProof/>
          <w:color w:val="000000" w:themeColor="text1"/>
          <w:u w:val="single"/>
        </w:rPr>
        <w:t>390 So.2d</w:t>
      </w:r>
      <w:r w:rsidRPr="00876D9C">
        <w:rPr>
          <w:rFonts w:eastAsia="Times New Roman" w:cs="Times New Roman"/>
          <w:noProof/>
          <w:color w:val="000000" w:themeColor="text1"/>
        </w:rPr>
        <w:t xml:space="preserve"> (Fla. 1980)</w:t>
      </w:r>
      <w:r w:rsidRPr="00876D9C">
        <w:rPr>
          <w:noProof/>
          <w:color w:val="000000" w:themeColor="text1"/>
        </w:rPr>
        <w:tab/>
        <w:t>39</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lastRenderedPageBreak/>
        <w:t>Feather v. Sanko’s Estate, 390 So.2d 7 (Fla. 5th DCA 1980)</w:t>
      </w:r>
      <w:r w:rsidRPr="00876D9C">
        <w:rPr>
          <w:noProof/>
          <w:color w:val="000000" w:themeColor="text1"/>
        </w:rPr>
        <w:tab/>
        <w:t>43</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Fulmer v. N. Cent. Bank, 386 So. 2d (Fla. 2d DCA 1980)</w:t>
      </w:r>
      <w:r w:rsidRPr="00876D9C">
        <w:rPr>
          <w:noProof/>
          <w:color w:val="000000" w:themeColor="text1"/>
        </w:rPr>
        <w:tab/>
        <w:t>44</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K.G. v. Fla. Dep’t of Children &amp; Families, 66 So. 3d (Fla. 1st DCA 2011)</w:t>
      </w:r>
      <w:r w:rsidRPr="00876D9C">
        <w:rPr>
          <w:noProof/>
          <w:color w:val="000000" w:themeColor="text1"/>
        </w:rPr>
        <w:tab/>
        <w:t>38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Minakan v. Husted, 27 So. 3d  (Fla. 4th DCA 2010)</w:t>
      </w:r>
      <w:r w:rsidRPr="00876D9C">
        <w:rPr>
          <w:noProof/>
          <w:color w:val="000000" w:themeColor="text1"/>
        </w:rPr>
        <w:tab/>
        <w:t>39</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Pasquale v. Loving (Fla. 4th DCA March 21, 2012)</w:t>
      </w:r>
      <w:r w:rsidRPr="00876D9C">
        <w:rPr>
          <w:noProof/>
          <w:color w:val="000000" w:themeColor="text1"/>
        </w:rPr>
        <w:tab/>
        <w:t>43</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i/>
          <w:noProof/>
          <w:color w:val="000000" w:themeColor="text1"/>
        </w:rPr>
        <w:t>Spencer v. Beverly,</w:t>
      </w:r>
      <w:r w:rsidRPr="00876D9C">
        <w:rPr>
          <w:rFonts w:eastAsia="Times New Roman" w:cs="Times New Roman"/>
          <w:noProof/>
          <w:color w:val="000000" w:themeColor="text1"/>
        </w:rPr>
        <w:t xml:space="preserve"> </w:t>
      </w:r>
      <w:r w:rsidRPr="00876D9C">
        <w:rPr>
          <w:rFonts w:eastAsia="Times New Roman" w:cs="Times New Roman"/>
          <w:noProof/>
          <w:color w:val="000000" w:themeColor="text1"/>
          <w:u w:val="single"/>
        </w:rPr>
        <w:t xml:space="preserve">307 So.2d </w:t>
      </w:r>
      <w:r w:rsidRPr="00876D9C">
        <w:rPr>
          <w:rFonts w:eastAsia="Times New Roman" w:cs="Times New Roman"/>
          <w:noProof/>
          <w:color w:val="000000" w:themeColor="text1"/>
        </w:rPr>
        <w:t xml:space="preserve"> (Fla. 4th DCA 1975)</w:t>
      </w:r>
      <w:r w:rsidRPr="00876D9C">
        <w:rPr>
          <w:noProof/>
          <w:color w:val="000000" w:themeColor="text1"/>
        </w:rPr>
        <w:tab/>
        <w:t>39</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Sudhoff v. Fed. Nat’l Mortgage Ass’n, 942 So. 2d  (Fla. 5th DCA 2006)</w:t>
      </w:r>
      <w:r w:rsidRPr="00876D9C">
        <w:rPr>
          <w:noProof/>
          <w:color w:val="000000" w:themeColor="text1"/>
        </w:rPr>
        <w:tab/>
        <w:t>44</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Tarragon LLC v. Great Divide Insurance Company,</w:t>
      </w:r>
      <w:r w:rsidRPr="00876D9C">
        <w:rPr>
          <w:noProof/>
          <w:color w:val="000000" w:themeColor="text1"/>
        </w:rPr>
        <w:tab/>
        <w:t>41</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v. Bothe, et al, 34 Fla.L.Weekly D284a (Fla.2nd DCA Case 2D08-2202, February 4, 2009)</w:t>
      </w:r>
      <w:r w:rsidRPr="00876D9C">
        <w:rPr>
          <w:noProof/>
          <w:color w:val="000000" w:themeColor="text1"/>
        </w:rPr>
        <w:tab/>
        <w:t>44</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Vollmer v, Key Dev. Props., 966 So.2d (Fla. 2nd DCA 2007)</w:t>
      </w:r>
      <w:r w:rsidRPr="00876D9C">
        <w:rPr>
          <w:noProof/>
          <w:color w:val="000000" w:themeColor="text1"/>
        </w:rPr>
        <w:tab/>
        <w:t>39</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Vollmer v. Key Dev. Props., Inc., 966 So. 2d (Fla. 2d DCA 2007)</w:t>
      </w:r>
      <w:r w:rsidRPr="00876D9C">
        <w:rPr>
          <w:noProof/>
          <w:color w:val="000000" w:themeColor="text1"/>
        </w:rPr>
        <w:tab/>
        <w:t>39</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Vollmer v. Key Dev. Props., So.2d 1022 (Fla. 2 nd DCA 2007)</w:t>
      </w:r>
      <w:r w:rsidRPr="00876D9C">
        <w:rPr>
          <w:noProof/>
          <w:color w:val="000000" w:themeColor="text1"/>
        </w:rPr>
        <w:tab/>
        <w:t>38</w:t>
      </w:r>
    </w:p>
    <w:p w:rsidR="00281E73" w:rsidRPr="00876D9C" w:rsidRDefault="00281E73">
      <w:pPr>
        <w:pStyle w:val="TOAHeading"/>
        <w:tabs>
          <w:tab w:val="right" w:leader="dot" w:pos="9350"/>
        </w:tabs>
        <w:rPr>
          <w:rFonts w:asciiTheme="minorHAnsi" w:eastAsiaTheme="minorEastAsia" w:hAnsiTheme="minorHAnsi" w:cstheme="minorBidi"/>
          <w:b w:val="0"/>
          <w:bCs w:val="0"/>
          <w:noProof/>
          <w:color w:val="000000" w:themeColor="text1"/>
          <w:sz w:val="22"/>
          <w:szCs w:val="22"/>
        </w:rPr>
      </w:pPr>
      <w:r w:rsidRPr="00876D9C">
        <w:rPr>
          <w:rFonts w:ascii="Times New Roman" w:eastAsia="Times New Roman" w:hAnsi="Times New Roman" w:cs="Times New Roman"/>
          <w:b w:val="0"/>
          <w:color w:val="000000" w:themeColor="text1"/>
          <w:sz w:val="28"/>
          <w:szCs w:val="28"/>
        </w:rPr>
        <w:fldChar w:fldCharType="end"/>
      </w:r>
      <w:r w:rsidRPr="00876D9C">
        <w:rPr>
          <w:rFonts w:ascii="Times New Roman" w:eastAsia="Times New Roman" w:hAnsi="Times New Roman" w:cs="Times New Roman"/>
          <w:b w:val="0"/>
          <w:color w:val="000000" w:themeColor="text1"/>
          <w:sz w:val="28"/>
          <w:szCs w:val="28"/>
        </w:rPr>
        <w:fldChar w:fldCharType="begin"/>
      </w:r>
      <w:r w:rsidRPr="00876D9C">
        <w:rPr>
          <w:rFonts w:ascii="Times New Roman" w:eastAsia="Times New Roman" w:hAnsi="Times New Roman" w:cs="Times New Roman"/>
          <w:b w:val="0"/>
          <w:color w:val="000000" w:themeColor="text1"/>
          <w:sz w:val="28"/>
          <w:szCs w:val="28"/>
        </w:rPr>
        <w:instrText xml:space="preserve"> TOA \h \c "4" \p </w:instrText>
      </w:r>
      <w:r w:rsidRPr="00876D9C">
        <w:rPr>
          <w:rFonts w:ascii="Times New Roman" w:eastAsia="Times New Roman" w:hAnsi="Times New Roman" w:cs="Times New Roman"/>
          <w:b w:val="0"/>
          <w:color w:val="000000" w:themeColor="text1"/>
          <w:sz w:val="28"/>
          <w:szCs w:val="28"/>
        </w:rPr>
        <w:fldChar w:fldCharType="separate"/>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Akins v. Taylor, 314 So. 2d (Fla. 1st DCA 1975)</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Amador v. Amador, 796 So. 2d (Fla. 3d DCA 2001)</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Baron v. Baron, 941 So.2d (Fla. 2d DCA 2006)</w:t>
      </w:r>
      <w:r w:rsidRPr="00876D9C">
        <w:rPr>
          <w:noProof/>
          <w:color w:val="000000" w:themeColor="text1"/>
        </w:rPr>
        <w:tab/>
        <w:t>51</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Baron v. Baron, 941 So.2d (Fla. 2nd DCA 2006)</w:t>
      </w:r>
      <w:r w:rsidRPr="00876D9C">
        <w:rPr>
          <w:noProof/>
          <w:color w:val="000000" w:themeColor="text1"/>
        </w:rPr>
        <w:tab/>
        <w:t>51</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Bieley v. Bieley, 398 So. 2d  (Fla. 3d DCA)</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Boyd v. Gosser, 78 Fla. 64, 82 So. 758</w:t>
      </w:r>
      <w:r w:rsidRPr="00876D9C">
        <w:rPr>
          <w:noProof/>
          <w:color w:val="000000" w:themeColor="text1"/>
        </w:rPr>
        <w:tab/>
        <w:t>48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Dynasty Exp. Corp. v. Weiss, 675 So. 2d (Fla. 4th DCA 1996)</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Fla. R. Civ. P. 1.280(b)</w:t>
      </w:r>
      <w:r w:rsidRPr="00876D9C">
        <w:rPr>
          <w:noProof/>
          <w:color w:val="000000" w:themeColor="text1"/>
        </w:rPr>
        <w:tab/>
        <w:t>47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Fleming v. Fleming, 710 So.2d (Fla. 4th DCA 1998)</w:t>
      </w:r>
      <w:r w:rsidRPr="00876D9C">
        <w:rPr>
          <w:noProof/>
          <w:color w:val="000000" w:themeColor="text1"/>
        </w:rPr>
        <w:tab/>
        <w:t>50</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Hernandez v. Cacciamani Dev. Co., 698 So. 2d (Fla. 3d DCA 1997)</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Kidder v. Hess, 481 So. 2d (Fla. 5th DCA 1986)</w:t>
      </w:r>
      <w:r w:rsidRPr="00876D9C">
        <w:rPr>
          <w:noProof/>
          <w:color w:val="000000" w:themeColor="text1"/>
        </w:rPr>
        <w:tab/>
        <w:t>58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Mauldin v Reel, et al, 56 So.2d (1951)</w:t>
      </w:r>
      <w:r w:rsidRPr="00876D9C">
        <w:rPr>
          <w:noProof/>
          <w:color w:val="000000" w:themeColor="text1"/>
        </w:rPr>
        <w:tab/>
        <w:t>48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Myers v. Seigel, 920 So.2d (Fla. 5 th DCA 2006)</w:t>
      </w:r>
      <w:r w:rsidRPr="00876D9C">
        <w:rPr>
          <w:noProof/>
          <w:color w:val="000000" w:themeColor="text1"/>
        </w:rPr>
        <w:tab/>
        <w:t>51</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Register v. State, 718 So. 2d (Fla. 5th DCA 1998)</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Rice v. NITV, LLC, 19 So.3d (Fla. 2nd DCA 2009)</w:t>
      </w:r>
      <w:r w:rsidRPr="00876D9C">
        <w:rPr>
          <w:noProof/>
          <w:color w:val="000000" w:themeColor="text1"/>
        </w:rPr>
        <w:tab/>
        <w:t>51</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Robinson v. Kalmanson, 882 So. 2d (Fla. 5th DCA 2004)</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S. Bell Tel. &amp; Tel. Co. v. Welden, 483 So. 2d (Fla. 1st DCA 1986)</w:t>
      </w:r>
      <w:r w:rsidRPr="00876D9C">
        <w:rPr>
          <w:noProof/>
          <w:color w:val="000000" w:themeColor="text1"/>
        </w:rPr>
        <w:tab/>
        <w:t>58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Seal v. Brown, 801 So. 2d  (Fla. 1st DCA 2001)</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St. Surin v. St. Surin, 684 So. 2d (Fla. 2d DCA *782 1996)</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Stella v. Stella, 418 So. 2d (Fla. 4th DCA 1982)</w:t>
      </w:r>
      <w:r w:rsidRPr="00876D9C">
        <w:rPr>
          <w:noProof/>
          <w:color w:val="000000" w:themeColor="text1"/>
        </w:rPr>
        <w:tab/>
        <w:t>58</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lastRenderedPageBreak/>
        <w:t>Strader v. Zeide, 796 So.2d (Fla. 4th DCA 2001)</w:t>
      </w:r>
      <w:r w:rsidRPr="00876D9C">
        <w:rPr>
          <w:noProof/>
          <w:color w:val="000000" w:themeColor="text1"/>
        </w:rPr>
        <w:tab/>
        <w:t>50</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Toomey</w:t>
      </w:r>
      <w:r w:rsidRPr="00876D9C">
        <w:rPr>
          <w:rFonts w:eastAsia="Times New Roman" w:cs="Times New Roman"/>
          <w:b/>
          <w:i/>
          <w:noProof/>
          <w:color w:val="000000" w:themeColor="text1"/>
        </w:rPr>
        <w:t xml:space="preserve"> v. </w:t>
      </w:r>
      <w:r w:rsidRPr="00876D9C">
        <w:rPr>
          <w:rFonts w:eastAsia="Times New Roman" w:cs="Times New Roman"/>
          <w:noProof/>
          <w:color w:val="000000" w:themeColor="text1"/>
        </w:rPr>
        <w:t>the Northern Trust Co., Etc., 15-2813 (Fla. Dist. Ct. App. 2016)</w:t>
      </w:r>
      <w:r w:rsidRPr="00876D9C">
        <w:rPr>
          <w:noProof/>
          <w:color w:val="000000" w:themeColor="text1"/>
        </w:rPr>
        <w:tab/>
        <w:t>47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Townsend v. Lane, 659 So. 2d (Fla. 5th DCA 1995)</w:t>
      </w:r>
      <w:r w:rsidRPr="00876D9C">
        <w:rPr>
          <w:noProof/>
          <w:color w:val="000000" w:themeColor="text1"/>
        </w:rPr>
        <w:tab/>
        <w:t>57</w:t>
      </w:r>
    </w:p>
    <w:p w:rsidR="00281E73" w:rsidRPr="00876D9C" w:rsidRDefault="00281E73">
      <w:pPr>
        <w:pStyle w:val="TableofAuthorities"/>
        <w:tabs>
          <w:tab w:val="right" w:leader="dot" w:pos="9350"/>
        </w:tabs>
        <w:rPr>
          <w:noProof/>
          <w:color w:val="000000" w:themeColor="text1"/>
        </w:rPr>
      </w:pPr>
      <w:r w:rsidRPr="00876D9C">
        <w:rPr>
          <w:rFonts w:eastAsia="Times New Roman" w:cs="Times New Roman"/>
          <w:noProof/>
          <w:color w:val="000000" w:themeColor="text1"/>
        </w:rPr>
        <w:t>Willis v. Gaffney, 677 So. 2d (Fla. 2d DCA 1996)</w:t>
      </w:r>
      <w:r w:rsidRPr="00876D9C">
        <w:rPr>
          <w:noProof/>
          <w:color w:val="000000" w:themeColor="text1"/>
        </w:rPr>
        <w:tab/>
        <w:t>57</w:t>
      </w:r>
    </w:p>
    <w:p w:rsidR="0010545F" w:rsidRPr="00876D9C" w:rsidRDefault="00281E73" w:rsidP="00876D9C">
      <w:pPr>
        <w:pStyle w:val="Heading2"/>
        <w:widowControl w:val="0"/>
        <w:spacing w:before="417" w:line="480" w:lineRule="auto"/>
        <w:contextualSpacing w:val="0"/>
        <w:rPr>
          <w:color w:val="000000" w:themeColor="text1"/>
        </w:rPr>
      </w:pPr>
      <w:r w:rsidRPr="00876D9C">
        <w:rPr>
          <w:rFonts w:ascii="Times New Roman" w:eastAsia="Times New Roman" w:hAnsi="Times New Roman" w:cs="Times New Roman"/>
          <w:b/>
          <w:color w:val="000000" w:themeColor="text1"/>
          <w:sz w:val="28"/>
          <w:szCs w:val="28"/>
        </w:rPr>
        <w:fldChar w:fldCharType="end"/>
      </w:r>
      <w:bookmarkStart w:id="8" w:name="h.a3etfas0c1d7" w:colFirst="0" w:colLast="0"/>
      <w:bookmarkStart w:id="9" w:name="id.pwqwrvbh7hby" w:colFirst="0" w:colLast="0"/>
      <w:bookmarkStart w:id="10" w:name="_Toc456104903"/>
      <w:bookmarkEnd w:id="7"/>
      <w:bookmarkEnd w:id="8"/>
      <w:bookmarkEnd w:id="9"/>
      <w:r w:rsidRPr="00876D9C">
        <w:rPr>
          <w:rFonts w:ascii="Times New Roman" w:eastAsia="Times New Roman" w:hAnsi="Times New Roman" w:cs="Times New Roman"/>
          <w:b/>
          <w:color w:val="000000" w:themeColor="text1"/>
          <w:sz w:val="28"/>
          <w:szCs w:val="28"/>
        </w:rPr>
        <w:t>STATUTES</w:t>
      </w:r>
      <w:r w:rsidRPr="00876D9C">
        <w:rPr>
          <w:rFonts w:ascii="Times New Roman" w:eastAsia="Times New Roman" w:hAnsi="Times New Roman" w:cs="Times New Roman"/>
          <w:color w:val="000000" w:themeColor="text1"/>
          <w:sz w:val="28"/>
          <w:szCs w:val="28"/>
        </w:rPr>
        <w:t>:</w:t>
      </w:r>
      <w:bookmarkEnd w:id="10"/>
      <w:r w:rsidRPr="00876D9C">
        <w:rPr>
          <w:rFonts w:ascii="Times New Roman" w:eastAsia="Times New Roman" w:hAnsi="Times New Roman" w:cs="Times New Roman"/>
          <w:color w:val="000000" w:themeColor="text1"/>
          <w:sz w:val="28"/>
          <w:szCs w:val="28"/>
        </w:rPr>
        <w:t xml:space="preserve"> </w:t>
      </w:r>
    </w:p>
    <w:p w:rsidR="0010545F" w:rsidRPr="00876D9C" w:rsidRDefault="00281E73">
      <w:pPr>
        <w:rPr>
          <w:color w:val="000000" w:themeColor="text1"/>
        </w:rPr>
      </w:pPr>
      <w:r w:rsidRPr="00876D9C">
        <w:rPr>
          <w:rFonts w:ascii="Times New Roman" w:eastAsia="Times New Roman" w:hAnsi="Times New Roman" w:cs="Times New Roman"/>
          <w:color w:val="000000" w:themeColor="text1"/>
          <w:sz w:val="28"/>
          <w:szCs w:val="28"/>
        </w:rPr>
        <w:t xml:space="preserve">Section </w:t>
      </w:r>
      <w:r w:rsidR="00181579"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733.502 of the Florida Probate Code</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Section § 733.502 of the Florida Probate Code</w:instrText>
      </w:r>
      <w:r w:rsidR="00181579" w:rsidRPr="00876D9C">
        <w:rPr>
          <w:color w:val="000000" w:themeColor="text1"/>
        </w:rPr>
        <w:instrText xml:space="preserve">" \s "Section § 733.502 of the Florida Probate Code" \c 2 </w:instrText>
      </w:r>
      <w:r w:rsidR="00181579" w:rsidRPr="00876D9C">
        <w:rPr>
          <w:rFonts w:ascii="Times New Roman" w:eastAsia="Times New Roman" w:hAnsi="Times New Roman" w:cs="Times New Roman"/>
          <w:color w:val="000000" w:themeColor="text1"/>
          <w:sz w:val="28"/>
          <w:szCs w:val="28"/>
        </w:rPr>
        <w:fldChar w:fldCharType="end"/>
      </w:r>
    </w:p>
    <w:p w:rsidR="0010545F" w:rsidRPr="00876D9C" w:rsidRDefault="0010545F">
      <w:pPr>
        <w:rPr>
          <w:color w:val="000000" w:themeColor="text1"/>
        </w:rPr>
      </w:pPr>
    </w:p>
    <w:p w:rsidR="0010545F" w:rsidRPr="00876D9C" w:rsidRDefault="00281E73">
      <w:pPr>
        <w:rPr>
          <w:color w:val="000000" w:themeColor="text1"/>
        </w:rPr>
      </w:pPr>
      <w:proofErr w:type="spellStart"/>
      <w:r w:rsidRPr="00876D9C">
        <w:rPr>
          <w:rFonts w:ascii="Times New Roman" w:eastAsia="Times New Roman" w:hAnsi="Times New Roman" w:cs="Times New Roman"/>
          <w:color w:val="000000" w:themeColor="text1"/>
          <w:sz w:val="28"/>
          <w:szCs w:val="28"/>
        </w:rPr>
        <w:t>F.S</w:t>
      </w:r>
      <w:proofErr w:type="spellEnd"/>
      <w:r w:rsidRPr="00876D9C">
        <w:rPr>
          <w:rFonts w:ascii="Times New Roman" w:eastAsia="Times New Roman" w:hAnsi="Times New Roman" w:cs="Times New Roman"/>
          <w:color w:val="000000" w:themeColor="text1"/>
          <w:sz w:val="28"/>
          <w:szCs w:val="28"/>
        </w:rPr>
        <w:t>. §733.107(2)</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F.S</w:instrText>
      </w:r>
      <w:proofErr w:type="spellEnd"/>
      <w:r w:rsidR="00181579" w:rsidRPr="00876D9C">
        <w:rPr>
          <w:rFonts w:ascii="Times New Roman" w:eastAsia="Times New Roman" w:hAnsi="Times New Roman" w:cs="Times New Roman"/>
          <w:color w:val="000000" w:themeColor="text1"/>
          <w:sz w:val="28"/>
          <w:szCs w:val="28"/>
        </w:rPr>
        <w:instrText>. §733.107(2)</w:instrText>
      </w:r>
      <w:r w:rsidR="00181579" w:rsidRPr="00876D9C">
        <w:rPr>
          <w:color w:val="000000" w:themeColor="text1"/>
        </w:rPr>
        <w:instrText>" \s "</w:instrText>
      </w:r>
      <w:proofErr w:type="spellStart"/>
      <w:r w:rsidR="00181579" w:rsidRPr="00876D9C">
        <w:rPr>
          <w:color w:val="000000" w:themeColor="text1"/>
        </w:rPr>
        <w:instrText>F.S</w:instrText>
      </w:r>
      <w:proofErr w:type="spellEnd"/>
      <w:r w:rsidR="00181579" w:rsidRPr="00876D9C">
        <w:rPr>
          <w:color w:val="000000" w:themeColor="text1"/>
        </w:rPr>
        <w:instrText xml:space="preserve">. §733.107(2)" \c 2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w:t>
      </w:r>
    </w:p>
    <w:p w:rsidR="0010545F" w:rsidRPr="00876D9C" w:rsidRDefault="00281E73">
      <w:pPr>
        <w:pStyle w:val="Heading2"/>
        <w:spacing w:line="480" w:lineRule="auto"/>
        <w:contextualSpacing w:val="0"/>
        <w:rPr>
          <w:color w:val="000000" w:themeColor="text1"/>
        </w:rPr>
      </w:pPr>
      <w:bookmarkStart w:id="11" w:name="h.pahk0ys1pjq" w:colFirst="0" w:colLast="0"/>
      <w:bookmarkStart w:id="12" w:name="id.k33oaftyeszu" w:colFirst="0" w:colLast="0"/>
      <w:bookmarkStart w:id="13" w:name="_Toc456104904"/>
      <w:bookmarkEnd w:id="11"/>
      <w:bookmarkEnd w:id="12"/>
      <w:r w:rsidRPr="00876D9C">
        <w:rPr>
          <w:rFonts w:ascii="Times New Roman" w:eastAsia="Times New Roman" w:hAnsi="Times New Roman" w:cs="Times New Roman"/>
          <w:b/>
          <w:color w:val="000000" w:themeColor="text1"/>
          <w:sz w:val="28"/>
          <w:szCs w:val="28"/>
        </w:rPr>
        <w:t>RULES</w:t>
      </w:r>
      <w:r w:rsidRPr="00876D9C">
        <w:rPr>
          <w:rFonts w:ascii="Times New Roman" w:eastAsia="Times New Roman" w:hAnsi="Times New Roman" w:cs="Times New Roman"/>
          <w:color w:val="000000" w:themeColor="text1"/>
          <w:sz w:val="28"/>
          <w:szCs w:val="28"/>
        </w:rPr>
        <w:t>:</w:t>
      </w:r>
      <w:bookmarkEnd w:id="13"/>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Florida Rules of Civil Procedure 1.200</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September 27, 2012 - Office of the State Courts Administrator - State Courts System Fraud Policy</w:t>
      </w:r>
      <w:r w:rsidRPr="00876D9C">
        <w:rPr>
          <w:rFonts w:ascii="Times New Roman" w:eastAsia="Times New Roman" w:hAnsi="Times New Roman" w:cs="Times New Roman"/>
          <w:color w:val="000000" w:themeColor="text1"/>
          <w:sz w:val="28"/>
          <w:szCs w:val="28"/>
          <w:vertAlign w:val="superscript"/>
        </w:rPr>
        <w:footnoteReference w:id="1"/>
      </w:r>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CONSTITUTIONAL PROVISIONS</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US CONSTITUTION 5TH AND 14TH AMENDMENTS</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FLORIDA CONSTITUTION - DUE PROCESS </w:t>
      </w:r>
    </w:p>
    <w:p w:rsidR="0010545F" w:rsidRPr="00876D9C" w:rsidRDefault="00281E73">
      <w:pPr>
        <w:pStyle w:val="Heading1"/>
        <w:contextualSpacing w:val="0"/>
        <w:jc w:val="center"/>
        <w:rPr>
          <w:color w:val="000000" w:themeColor="text1"/>
        </w:rPr>
      </w:pPr>
      <w:bookmarkStart w:id="14" w:name="h.a481zbpjwz43" w:colFirst="0" w:colLast="0"/>
      <w:bookmarkStart w:id="15" w:name="id.b3c275hdye2i" w:colFirst="0" w:colLast="0"/>
      <w:bookmarkStart w:id="16" w:name="_Toc456104905"/>
      <w:bookmarkEnd w:id="14"/>
      <w:bookmarkEnd w:id="15"/>
      <w:r w:rsidRPr="00876D9C">
        <w:rPr>
          <w:rFonts w:ascii="Times New Roman" w:eastAsia="Times New Roman" w:hAnsi="Times New Roman" w:cs="Times New Roman"/>
          <w:b/>
          <w:color w:val="000000" w:themeColor="text1"/>
          <w:sz w:val="28"/>
          <w:szCs w:val="28"/>
          <w:u w:val="single"/>
        </w:rPr>
        <w:t>PRELIMINARY STATEMENT</w:t>
      </w:r>
      <w:bookmarkEnd w:id="16"/>
    </w:p>
    <w:p w:rsidR="0010545F" w:rsidRPr="00876D9C" w:rsidRDefault="0010545F">
      <w:pPr>
        <w:rPr>
          <w:color w:val="000000" w:themeColor="text1"/>
        </w:rPr>
      </w:pP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This is an Appeal of a Final Judgement and Order of Judge John Phillips dated December 16, 2015 deemed a Final Order under Florida Rules of Appellate Procedure 9.170.  This Court also has jurisdiction under Florida Rules of Appellate Procedure </w:t>
      </w:r>
      <w:proofErr w:type="gramStart"/>
      <w:r w:rsidRPr="00876D9C">
        <w:rPr>
          <w:rFonts w:ascii="Times New Roman" w:eastAsia="Times New Roman" w:hAnsi="Times New Roman" w:cs="Times New Roman"/>
          <w:color w:val="000000" w:themeColor="text1"/>
          <w:sz w:val="28"/>
          <w:szCs w:val="28"/>
        </w:rPr>
        <w:t>9.0309b0(</w:t>
      </w:r>
      <w:proofErr w:type="gramEnd"/>
      <w:r w:rsidRPr="00876D9C">
        <w:rPr>
          <w:rFonts w:ascii="Times New Roman" w:eastAsia="Times New Roman" w:hAnsi="Times New Roman" w:cs="Times New Roman"/>
          <w:color w:val="000000" w:themeColor="text1"/>
          <w:sz w:val="28"/>
          <w:szCs w:val="28"/>
        </w:rPr>
        <w:t xml:space="preserve">1)(A) and 9.110(a)(1).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The Scope of Review is established by Florida Rules of Appellate Procedure 9.110(h) and 9.170(e).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Eliot Bernstein is referred herein as “Appellant” and Appellee Ted Bernstein referred as Appellee.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Record on Appeal consists of 2 </w:t>
      </w:r>
      <w:proofErr w:type="gramStart"/>
      <w:r w:rsidRPr="00876D9C">
        <w:rPr>
          <w:rFonts w:ascii="Times New Roman" w:eastAsia="Times New Roman" w:hAnsi="Times New Roman" w:cs="Times New Roman"/>
          <w:color w:val="000000" w:themeColor="text1"/>
          <w:sz w:val="28"/>
          <w:szCs w:val="28"/>
        </w:rPr>
        <w:t>parts,</w:t>
      </w:r>
      <w:proofErr w:type="gramEnd"/>
      <w:r w:rsidRPr="00876D9C">
        <w:rPr>
          <w:rFonts w:ascii="Times New Roman" w:eastAsia="Times New Roman" w:hAnsi="Times New Roman" w:cs="Times New Roman"/>
          <w:color w:val="000000" w:themeColor="text1"/>
          <w:sz w:val="28"/>
          <w:szCs w:val="28"/>
        </w:rPr>
        <w:t xml:space="preserve"> ROA1 shall refer to the Record on Appeal in Case No. CASE NO. 502011 </w:t>
      </w:r>
      <w:proofErr w:type="gramStart"/>
      <w:r w:rsidRPr="00876D9C">
        <w:rPr>
          <w:rFonts w:ascii="Times New Roman" w:eastAsia="Times New Roman" w:hAnsi="Times New Roman" w:cs="Times New Roman"/>
          <w:color w:val="000000" w:themeColor="text1"/>
          <w:sz w:val="28"/>
          <w:szCs w:val="28"/>
        </w:rPr>
        <w:t>CP000653XXXXSB  which</w:t>
      </w:r>
      <w:proofErr w:type="gramEnd"/>
      <w:r w:rsidRPr="00876D9C">
        <w:rPr>
          <w:rFonts w:ascii="Times New Roman" w:eastAsia="Times New Roman" w:hAnsi="Times New Roman" w:cs="Times New Roman"/>
          <w:color w:val="000000" w:themeColor="text1"/>
          <w:sz w:val="28"/>
          <w:szCs w:val="28"/>
        </w:rPr>
        <w:t xml:space="preserve"> is the Shirley Bernstein Estate and Trust case while ROA2 shall refer to the Record on Appeal in Case No.  502014CP003698XXXXNB which is a separate case created by Alan Rose for Ted Bernstein at the direction of Judge Colin.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maintains an objection and claim of prejudice for the record prohibiting Appellant from full and fair litigation for being denied access to the Index and Records on Appeal from the Simon Bernstein Estate case No. 502012CP004391XXXXSB which is the case that was noticed for Case-Management on the date the Trial Order was issued and that while testamentary documents from the Simon Bernstein Estate case and Simon Bernstein Trust case No. 502015CP001162XXXXNB are part of the Final Judgement on Appeal, Appellant has been denied as an indigent litigant pro se access to these Records and Indexes certified by 15th Judicial Circuit Clerk Sharon Bock despite repeated requests.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Appellant further notes an objection and preservation for the record as set out herein for prejudice on appeal due to the fraud upon the Court in the lower tribunal which has yet to be fully corrected impacting Appellant’s rights herein. Appellant seeks full compliance by this Court and all entities with the State Court Fraud Policy herein. See, Office of the State Courts Administrator, September 27, 2012 Memo at </w:t>
      </w:r>
      <w:hyperlink r:id="rId9">
        <w:r w:rsidRPr="00876D9C">
          <w:rPr>
            <w:rFonts w:ascii="Times New Roman" w:eastAsia="Times New Roman" w:hAnsi="Times New Roman" w:cs="Times New Roman"/>
            <w:color w:val="000000" w:themeColor="text1"/>
            <w:sz w:val="28"/>
            <w:szCs w:val="28"/>
            <w:u w:val="single"/>
          </w:rPr>
          <w:t>http://iviewit.tv/Simon%20and%20Shirley%20Estate/Florida%20State%20Courts%20System%20Fraud%20on%20the%20Court%20Policy%20Procedure.pdf</w:t>
        </w:r>
      </w:hyperlink>
      <w:r w:rsidRPr="00876D9C">
        <w:rPr>
          <w:rFonts w:ascii="Times New Roman" w:eastAsia="Times New Roman" w:hAnsi="Times New Roman" w:cs="Times New Roman"/>
          <w:color w:val="000000" w:themeColor="text1"/>
          <w:sz w:val="28"/>
          <w:szCs w:val="28"/>
        </w:rPr>
        <w:t xml:space="preserve"> </w:t>
      </w:r>
    </w:p>
    <w:p w:rsidR="0010545F" w:rsidRPr="00876D9C" w:rsidRDefault="00281E73">
      <w:pPr>
        <w:pStyle w:val="Heading1"/>
        <w:contextualSpacing w:val="0"/>
        <w:jc w:val="center"/>
        <w:rPr>
          <w:color w:val="000000" w:themeColor="text1"/>
        </w:rPr>
      </w:pPr>
      <w:bookmarkStart w:id="17" w:name="h.5kkwh1s69pw7" w:colFirst="0" w:colLast="0"/>
      <w:bookmarkStart w:id="18" w:name="id.xxrj1h9oj951" w:colFirst="0" w:colLast="0"/>
      <w:bookmarkStart w:id="19" w:name="_Toc456104906"/>
      <w:bookmarkEnd w:id="17"/>
      <w:bookmarkEnd w:id="18"/>
      <w:r w:rsidRPr="00876D9C">
        <w:rPr>
          <w:rFonts w:ascii="Times New Roman" w:eastAsia="Times New Roman" w:hAnsi="Times New Roman" w:cs="Times New Roman"/>
          <w:b/>
          <w:color w:val="000000" w:themeColor="text1"/>
          <w:sz w:val="28"/>
          <w:szCs w:val="28"/>
          <w:u w:val="single"/>
        </w:rPr>
        <w:t>STATEMENT OF THE CASE AND FACTS</w:t>
      </w:r>
      <w:bookmarkEnd w:id="19"/>
    </w:p>
    <w:p w:rsidR="0010545F" w:rsidRPr="00876D9C" w:rsidRDefault="00281E73">
      <w:pPr>
        <w:pStyle w:val="Heading2"/>
        <w:widowControl w:val="0"/>
        <w:spacing w:before="37" w:after="0" w:line="480" w:lineRule="auto"/>
        <w:contextualSpacing w:val="0"/>
        <w:rPr>
          <w:color w:val="000000" w:themeColor="text1"/>
        </w:rPr>
      </w:pPr>
      <w:bookmarkStart w:id="20" w:name="h.8bxmijaqb7bl" w:colFirst="0" w:colLast="0"/>
      <w:bookmarkStart w:id="21" w:name="id.yq1u4zi6s5pw" w:colFirst="0" w:colLast="0"/>
      <w:bookmarkStart w:id="22" w:name="_Toc456104907"/>
      <w:bookmarkEnd w:id="20"/>
      <w:bookmarkEnd w:id="21"/>
      <w:r w:rsidRPr="00876D9C">
        <w:rPr>
          <w:rFonts w:ascii="Times New Roman" w:eastAsia="Times New Roman" w:hAnsi="Times New Roman" w:cs="Times New Roman"/>
          <w:b/>
          <w:color w:val="000000" w:themeColor="text1"/>
          <w:sz w:val="28"/>
          <w:szCs w:val="28"/>
        </w:rPr>
        <w:t>Nature of the Appeal and Standard of Review</w:t>
      </w:r>
      <w:bookmarkEnd w:id="22"/>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This is an appeal from a Final Judgment of a One-Count Validity trial entered by Judge John Phillips of the North Branch, 15th Judicial Circuit on December 16th, 2015 which determined after a “pre-judged” and “predetermined” Trial held on the day before on December 15th, 2015 erroneously limited to “one day” the “validity” of certain Testamentary instruments ( Wills and Trusts ) of Shirley and Simon Bernstein and made other findings regarding Ted Bernstein purporting to act in various fiduciary capacities herein as Trustee and Personal Representative in the Shirley Trust and Estate case and Trustee in the Simon Bernstein Trust case and his involvement in certain frauds. Attorney Brian O’Connell is the Personal Representative in the Simon Bernstein Estate case who abandoned the Estate of </w:t>
      </w:r>
      <w:r w:rsidRPr="00876D9C">
        <w:rPr>
          <w:rFonts w:ascii="Times New Roman" w:eastAsia="Times New Roman" w:hAnsi="Times New Roman" w:cs="Times New Roman"/>
          <w:color w:val="000000" w:themeColor="text1"/>
          <w:sz w:val="28"/>
          <w:szCs w:val="28"/>
        </w:rPr>
        <w:lastRenderedPageBreak/>
        <w:t>Simon Bernstein at the validity trial and did not appear nor participate in the “validity” Trial whatsoever despite having filed before Trial to remove Ted Bernstein as Trustee claiming Ted was not a “valid” trustee in the Simon Bernstein Trust, see ROA2 #001041 - #001062 (See Affirmative Defense O’Connell #001068.)</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Eliot Bernstein is one of five natural children to the marriage of Shirley and Simon Bernstein and a named Beneficiary in the Shirley Bernstein Estate, Estate of Simon Bernstein, Shirley Bernstein Trust and Simon Bernstein Trust.  Appellant Eliot Bernstein was forced to Trial acting pro se as an indigent litigant after repeatedly being denied “interim” distributions by the lower tribunal to afford counsel despite the costs mainly due to fraud on the beneficiaries and the court by the fiduciaries and attorneys at law and then being denied a continuance before Trial to have Texas counsel admitted pro </w:t>
      </w:r>
      <w:proofErr w:type="spellStart"/>
      <w:r w:rsidRPr="00876D9C">
        <w:rPr>
          <w:rFonts w:ascii="Times New Roman" w:eastAsia="Times New Roman" w:hAnsi="Times New Roman" w:cs="Times New Roman"/>
          <w:color w:val="000000" w:themeColor="text1"/>
          <w:sz w:val="28"/>
          <w:szCs w:val="28"/>
        </w:rPr>
        <w:t>hac</w:t>
      </w:r>
      <w:proofErr w:type="spellEnd"/>
      <w:r w:rsidRPr="00876D9C">
        <w:rPr>
          <w:rFonts w:ascii="Times New Roman" w:eastAsia="Times New Roman" w:hAnsi="Times New Roman" w:cs="Times New Roman"/>
          <w:color w:val="000000" w:themeColor="text1"/>
          <w:sz w:val="28"/>
          <w:szCs w:val="28"/>
        </w:rPr>
        <w:t xml:space="preserve"> vice to represent Eliot Bernstein’s three minor children.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standard of review for the legal conclusions in the Final Judgement on appeal is de novo and lacking in competent substantial evidence to permit a rational trier of fact to reach the conclusion that was reached. </w:t>
      </w:r>
    </w:p>
    <w:p w:rsidR="0010545F" w:rsidRPr="00876D9C" w:rsidRDefault="00281E73">
      <w:pPr>
        <w:spacing w:line="480" w:lineRule="auto"/>
        <w:rPr>
          <w:color w:val="000000" w:themeColor="text1"/>
        </w:rPr>
      </w:pPr>
      <w:proofErr w:type="gramStart"/>
      <w:r w:rsidRPr="00876D9C">
        <w:rPr>
          <w:rFonts w:ascii="Times New Roman" w:eastAsia="Times New Roman" w:hAnsi="Times New Roman" w:cs="Times New Roman"/>
          <w:color w:val="000000" w:themeColor="text1"/>
          <w:sz w:val="28"/>
          <w:szCs w:val="28"/>
        </w:rPr>
        <w:t>As the scope of review provides for review of other rulings the standard of review abuse of discretion by the lower tribunal.</w:t>
      </w:r>
      <w:proofErr w:type="gramEnd"/>
      <w:r w:rsidRPr="00876D9C">
        <w:rPr>
          <w:rFonts w:ascii="Times New Roman" w:eastAsia="Times New Roman" w:hAnsi="Times New Roman" w:cs="Times New Roman"/>
          <w:color w:val="000000" w:themeColor="text1"/>
          <w:sz w:val="28"/>
          <w:szCs w:val="28"/>
        </w:rPr>
        <w:t xml:space="preserve"> </w:t>
      </w:r>
    </w:p>
    <w:p w:rsidR="0010545F" w:rsidRPr="00876D9C" w:rsidRDefault="00281E73">
      <w:pPr>
        <w:pStyle w:val="Heading2"/>
        <w:widowControl w:val="0"/>
        <w:spacing w:before="37" w:after="0" w:line="480" w:lineRule="auto"/>
        <w:contextualSpacing w:val="0"/>
        <w:rPr>
          <w:color w:val="000000" w:themeColor="text1"/>
        </w:rPr>
      </w:pPr>
      <w:bookmarkStart w:id="23" w:name="h.v9vhqpiwfj63" w:colFirst="0" w:colLast="0"/>
      <w:bookmarkStart w:id="24" w:name="id.4eulel66iyem" w:colFirst="0" w:colLast="0"/>
      <w:bookmarkStart w:id="25" w:name="_Toc456104908"/>
      <w:bookmarkStart w:id="26" w:name="_GoBack"/>
      <w:bookmarkEnd w:id="23"/>
      <w:bookmarkEnd w:id="24"/>
      <w:bookmarkEnd w:id="26"/>
      <w:r w:rsidRPr="00876D9C">
        <w:rPr>
          <w:rFonts w:ascii="Times New Roman" w:eastAsia="Times New Roman" w:hAnsi="Times New Roman" w:cs="Times New Roman"/>
          <w:b/>
          <w:color w:val="000000" w:themeColor="text1"/>
          <w:sz w:val="28"/>
          <w:szCs w:val="28"/>
          <w:u w:val="single"/>
        </w:rPr>
        <w:lastRenderedPageBreak/>
        <w:t>Factual Background</w:t>
      </w:r>
      <w:bookmarkEnd w:id="25"/>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This is an appeal of a “one-day” validity trial of One Count of a complaint which purported to determine certain testamentary instruments, Trusts and Wills, of Shirley and Simon Bernstein.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Eliot Bernstein is one of five natural children born to the marriage of Shirley and Simon Bernstein. Shirley Bernstein pre-deceased her husband Simon passing away in December of 2010 while Simon Bernstein passed away in September of 2012.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Simon Bernstein had been a very successful Insurance businessman and Pioneer of Multi-Billion dollar Proprietary Insurance Plans for high net worth individuals for nearly 50 years, a national leader in sales of life insurance and having amassed significant wealth during his lifetime and having created various companies and entities to protect his wealth and provide for estate planning throughout his life. See (ROA1 pages #000079 - #000094.) COPIES, as no Original Documents were turned over by Tescher &amp; Spallina to the new Curator, Benjamin Brown, Esq. in their 7,202 page Production ordered by the Court upon their resignations steeped in fraud, despite the Court’s Order to turn over ALL records, of alleged Financial records produced thus far show Simon’s one company “Life Insurance Concepts” ( </w:t>
      </w:r>
      <w:proofErr w:type="spellStart"/>
      <w:r w:rsidRPr="00876D9C">
        <w:rPr>
          <w:rFonts w:ascii="Times New Roman" w:eastAsia="Times New Roman" w:hAnsi="Times New Roman" w:cs="Times New Roman"/>
          <w:color w:val="000000" w:themeColor="text1"/>
          <w:sz w:val="28"/>
          <w:szCs w:val="28"/>
        </w:rPr>
        <w:t>LIC</w:t>
      </w:r>
      <w:proofErr w:type="spellEnd"/>
      <w:r w:rsidRPr="00876D9C">
        <w:rPr>
          <w:rFonts w:ascii="Times New Roman" w:eastAsia="Times New Roman" w:hAnsi="Times New Roman" w:cs="Times New Roman"/>
          <w:color w:val="000000" w:themeColor="text1"/>
          <w:sz w:val="28"/>
          <w:szCs w:val="28"/>
        </w:rPr>
        <w:t xml:space="preserve"> ) earning over $38 Million and 39 Million in gross revenue in years 2008, 2009 respectively with Simon drawing over $4 Million in salary in one year alone. </w:t>
      </w:r>
      <w:r w:rsidRPr="00876D9C">
        <w:rPr>
          <w:rFonts w:ascii="Times New Roman" w:eastAsia="Times New Roman" w:hAnsi="Times New Roman" w:cs="Times New Roman"/>
          <w:color w:val="000000" w:themeColor="text1"/>
          <w:sz w:val="28"/>
          <w:szCs w:val="28"/>
        </w:rPr>
        <w:lastRenderedPageBreak/>
        <w:t xml:space="preserve">See, (Appendix #2, #3, #4 and #5) Simon Bernstein also invested monies and together with Shirley Bernstein owned two multimillion dollar debt free known real properties prior to their passing, a beach-front condo in Boca Raton at the Aragon on Ocean Boulevard listed at over $2 Million dollars (See ROA1 Pages #001118 - #001121) and a homestead estate home at the prestigious Saint Andrews Country Club at 7020 Lions Head Lane, Boca Raton, </w:t>
      </w:r>
      <w:proofErr w:type="spellStart"/>
      <w:r w:rsidRPr="00876D9C">
        <w:rPr>
          <w:rFonts w:ascii="Times New Roman" w:eastAsia="Times New Roman" w:hAnsi="Times New Roman" w:cs="Times New Roman"/>
          <w:color w:val="000000" w:themeColor="text1"/>
          <w:sz w:val="28"/>
          <w:szCs w:val="28"/>
        </w:rPr>
        <w:t>Fl</w:t>
      </w:r>
      <w:proofErr w:type="spellEnd"/>
      <w:r w:rsidRPr="00876D9C">
        <w:rPr>
          <w:rFonts w:ascii="Times New Roman" w:eastAsia="Times New Roman" w:hAnsi="Times New Roman" w:cs="Times New Roman"/>
          <w:color w:val="000000" w:themeColor="text1"/>
          <w:sz w:val="28"/>
          <w:szCs w:val="28"/>
        </w:rPr>
        <w:t xml:space="preserve"> listed at $3.2 million prior to his passing. See (ROA2 Pages #001128.)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Simon Bernstein later became an initial seed funding investor in technologies invented and developed by his son Appellant Eliot Bernstein with patents pending, known as “Iviewit Technologies” which had been valued in the “hundreds of billions” by leading experts in the industry and tested, used and validated at a company called Real3d Inc., (a consortium of Lockheed Martin 70%, Intel 20% and SGI 10%) on property owned by Lockheed Martin located in Orlando, Florida, Real3d Inc., Simon Bernstein was a 30% shareholder in Iviewit Stock and the Intellectual Properties filed worldwide which was handled by the Proskauer Rose law firm. See, (ROA1 pages #000625 - 000650 and #000859 - #000882.)</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Simon Bernstein undertook specific Estate planning to protect his interests including a Will and Estate Planning performed by Proskauer Rose. Upon his passing in 2012, a copy of a 2000 Will of Simon Bernstein was filed by an </w:t>
      </w:r>
      <w:r w:rsidRPr="00876D9C">
        <w:rPr>
          <w:rFonts w:ascii="Times New Roman" w:eastAsia="Times New Roman" w:hAnsi="Times New Roman" w:cs="Times New Roman"/>
          <w:color w:val="000000" w:themeColor="text1"/>
          <w:sz w:val="28"/>
          <w:szCs w:val="28"/>
        </w:rPr>
        <w:lastRenderedPageBreak/>
        <w:t xml:space="preserve">unknown entity in the Palm Beach County Probate Courts. See, (Proskauer 2000 Will at ROA1 pages #000296 - 000299.)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Simon Bernstein’s planning also specifically provided for the needs of his son Appellant Eliot Bernstein and wife Candice Bernstein and their 3 minor children contemplating the complexity of the “Iviewit” matters after theft of the technologies and intellectual properties had occurred and Appellant’s family mini-van was car-bombed in Boynton Beach, Florida on or around 2005. See (ROA1 Page #000136.)  The Proskauer Rose law firm was directly implicated in the theft of the technologies and intellectual properties. See, (ROA1 Pages #000129 - #000154.) The “Iviewit” thefts and related matters had been reported by Appellant to a variety of federal and state investigative authorities and Appellant had directly worked providing case information to FBI Agent Stephen </w:t>
      </w:r>
      <w:proofErr w:type="spellStart"/>
      <w:r w:rsidRPr="00876D9C">
        <w:rPr>
          <w:rFonts w:ascii="Times New Roman" w:eastAsia="Times New Roman" w:hAnsi="Times New Roman" w:cs="Times New Roman"/>
          <w:color w:val="000000" w:themeColor="text1"/>
          <w:sz w:val="28"/>
          <w:szCs w:val="28"/>
        </w:rPr>
        <w:t>Luchessi</w:t>
      </w:r>
      <w:proofErr w:type="spellEnd"/>
      <w:r w:rsidRPr="00876D9C">
        <w:rPr>
          <w:rFonts w:ascii="Times New Roman" w:eastAsia="Times New Roman" w:hAnsi="Times New Roman" w:cs="Times New Roman"/>
          <w:color w:val="000000" w:themeColor="text1"/>
          <w:sz w:val="28"/>
          <w:szCs w:val="28"/>
        </w:rPr>
        <w:t xml:space="preserve"> of the West Palm Beach FBI Field Office and another agent as well with certain matters ultimately being elevated to the highest levels in the US Justice Department, </w:t>
      </w:r>
      <w:proofErr w:type="spellStart"/>
      <w:r w:rsidRPr="00876D9C">
        <w:rPr>
          <w:rFonts w:ascii="Times New Roman" w:eastAsia="Times New Roman" w:hAnsi="Times New Roman" w:cs="Times New Roman"/>
          <w:color w:val="000000" w:themeColor="text1"/>
          <w:sz w:val="28"/>
          <w:szCs w:val="28"/>
        </w:rPr>
        <w:t>USDOJ</w:t>
      </w:r>
      <w:proofErr w:type="spellEnd"/>
      <w:r w:rsidRPr="00876D9C">
        <w:rPr>
          <w:rFonts w:ascii="Times New Roman" w:eastAsia="Times New Roman" w:hAnsi="Times New Roman" w:cs="Times New Roman"/>
          <w:color w:val="000000" w:themeColor="text1"/>
          <w:sz w:val="28"/>
          <w:szCs w:val="28"/>
        </w:rPr>
        <w:t xml:space="preserve"> Inspector General and the DOJ Office of Professional Responsibility as the “Iviewit” technologies in addition to massive value in the private sector also had a mass of applications for Defense and Space industries as well. See, (ROA1 Pages #000129 - #000154.)</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This specific planning by Simon Bernstein included but was not limited to an Advanced Inheritance Agreement </w:t>
      </w:r>
      <w:proofErr w:type="gramStart"/>
      <w:r w:rsidRPr="00876D9C">
        <w:rPr>
          <w:rFonts w:ascii="Times New Roman" w:eastAsia="Times New Roman" w:hAnsi="Times New Roman" w:cs="Times New Roman"/>
          <w:color w:val="000000" w:themeColor="text1"/>
          <w:sz w:val="28"/>
          <w:szCs w:val="28"/>
        </w:rPr>
        <w:t>( AIA</w:t>
      </w:r>
      <w:proofErr w:type="gramEnd"/>
      <w:r w:rsidRPr="00876D9C">
        <w:rPr>
          <w:rFonts w:ascii="Times New Roman" w:eastAsia="Times New Roman" w:hAnsi="Times New Roman" w:cs="Times New Roman"/>
          <w:color w:val="000000" w:themeColor="text1"/>
          <w:sz w:val="28"/>
          <w:szCs w:val="28"/>
        </w:rPr>
        <w:t xml:space="preserve"> ). See (ROA1 Pages #000313 - #000318) </w:t>
      </w:r>
      <w:r w:rsidRPr="00876D9C">
        <w:rPr>
          <w:rFonts w:ascii="Times New Roman" w:eastAsia="Times New Roman" w:hAnsi="Times New Roman" w:cs="Times New Roman"/>
          <w:color w:val="000000" w:themeColor="text1"/>
          <w:sz w:val="28"/>
          <w:szCs w:val="28"/>
        </w:rPr>
        <w:lastRenderedPageBreak/>
        <w:t xml:space="preserve">as well as the formation of certain Trusts in the name of Appellant’s minor children, Josh, Jake and Danny Bernstein and the formation of certain entities such as Bernstein Family Holdings Inc., Bernstein Family Investments, and Bernstein Family Realty. See, (Appendix #17.)  This planning also included the payment for Appellant’s home in Boca Raton, </w:t>
      </w:r>
      <w:proofErr w:type="spellStart"/>
      <w:r w:rsidRPr="00876D9C">
        <w:rPr>
          <w:rFonts w:ascii="Times New Roman" w:eastAsia="Times New Roman" w:hAnsi="Times New Roman" w:cs="Times New Roman"/>
          <w:color w:val="000000" w:themeColor="text1"/>
          <w:sz w:val="28"/>
          <w:szCs w:val="28"/>
        </w:rPr>
        <w:t>Fl</w:t>
      </w:r>
      <w:proofErr w:type="spellEnd"/>
      <w:r w:rsidRPr="00876D9C">
        <w:rPr>
          <w:rFonts w:ascii="Times New Roman" w:eastAsia="Times New Roman" w:hAnsi="Times New Roman" w:cs="Times New Roman"/>
          <w:color w:val="000000" w:themeColor="text1"/>
          <w:sz w:val="28"/>
          <w:szCs w:val="28"/>
        </w:rPr>
        <w:t xml:space="preserve"> at 2753 NW 34th Street, Boca Raton, </w:t>
      </w:r>
      <w:proofErr w:type="spellStart"/>
      <w:r w:rsidRPr="00876D9C">
        <w:rPr>
          <w:rFonts w:ascii="Times New Roman" w:eastAsia="Times New Roman" w:hAnsi="Times New Roman" w:cs="Times New Roman"/>
          <w:color w:val="000000" w:themeColor="text1"/>
          <w:sz w:val="28"/>
          <w:szCs w:val="28"/>
        </w:rPr>
        <w:t>Fl</w:t>
      </w:r>
      <w:proofErr w:type="spellEnd"/>
      <w:r w:rsidRPr="00876D9C">
        <w:rPr>
          <w:rFonts w:ascii="Times New Roman" w:eastAsia="Times New Roman" w:hAnsi="Times New Roman" w:cs="Times New Roman"/>
          <w:color w:val="000000" w:themeColor="text1"/>
          <w:sz w:val="28"/>
          <w:szCs w:val="28"/>
        </w:rPr>
        <w:t xml:space="preserve"> 33434 owned through Bernstein Family Realty which is owned by Appellant’s three minor children, through Trusts held currently at Oppenheimer and subject to related litigation Case Nos.;  502014CP002815XXXXSB; 502010CP003123XXXXSB; 502010CP003125XXXXSB; 502010CP003128XXXXSB.</w:t>
      </w:r>
      <w:r w:rsidRPr="00876D9C">
        <w:rPr>
          <w:rFonts w:ascii="Times New Roman" w:eastAsia="Times New Roman" w:hAnsi="Times New Roman" w:cs="Times New Roman"/>
          <w:color w:val="000000" w:themeColor="text1"/>
          <w:sz w:val="28"/>
          <w:szCs w:val="28"/>
        </w:rPr>
        <w:br/>
        <w:t xml:space="preserve">Prior to Simon’s passing, Appellant had been receiving at least $100,000.00 </w:t>
      </w:r>
      <w:proofErr w:type="gramStart"/>
      <w:r w:rsidRPr="00876D9C">
        <w:rPr>
          <w:rFonts w:ascii="Times New Roman" w:eastAsia="Times New Roman" w:hAnsi="Times New Roman" w:cs="Times New Roman"/>
          <w:color w:val="000000" w:themeColor="text1"/>
          <w:sz w:val="28"/>
          <w:szCs w:val="28"/>
        </w:rPr>
        <w:t>( one</w:t>
      </w:r>
      <w:proofErr w:type="gramEnd"/>
      <w:r w:rsidRPr="00876D9C">
        <w:rPr>
          <w:rFonts w:ascii="Times New Roman" w:eastAsia="Times New Roman" w:hAnsi="Times New Roman" w:cs="Times New Roman"/>
          <w:color w:val="000000" w:themeColor="text1"/>
          <w:sz w:val="28"/>
          <w:szCs w:val="28"/>
        </w:rPr>
        <w:t xml:space="preserve">-hundred thousand ) per year after tax according to this Advanced Inheritance Agreement.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After Shirley Bernstein passed away in December of 2010, Appellant and others noticed the significant toll this loss had on the life of Simon Bernstein. See (ROA1 Emergency Petition May 2013 pages #000070 - #000544.)</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Apparently, Simon Bernstein also was having significant pressures from some of Appellant’s siblings during this time with Appellant later discovering after Simon’s death that Appellant’s sister Pamela Bernstein Simon living in the Chicago area had found out through one of Simon Bernstein’s other Estate </w:t>
      </w:r>
      <w:r w:rsidRPr="00876D9C">
        <w:rPr>
          <w:rFonts w:ascii="Times New Roman" w:eastAsia="Times New Roman" w:hAnsi="Times New Roman" w:cs="Times New Roman"/>
          <w:color w:val="000000" w:themeColor="text1"/>
          <w:sz w:val="28"/>
          <w:szCs w:val="28"/>
        </w:rPr>
        <w:lastRenderedPageBreak/>
        <w:t>Planners attorney Robert Spallina that Simon and Shirley had disinherited Pamela Simon and her children from taking under Trusts and Wills due to the significant income her family had received being in business with Simon Bernstein for years. See, (Appendix #1.) and (ROA1 Emergency Petition May 2013 pages #000070 - #000544.)</w:t>
      </w:r>
    </w:p>
    <w:p w:rsidR="0010545F" w:rsidRPr="00876D9C" w:rsidRDefault="0010545F">
      <w:pPr>
        <w:spacing w:line="480" w:lineRule="auto"/>
        <w:rPr>
          <w:color w:val="000000" w:themeColor="text1"/>
        </w:rPr>
      </w:pP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Before Appellant became aware of these facts after Simon’s passing, Appellant had previously been contacted by Simon during his lifetime in on or about May of 2012 to join a family conference call attempting to resolve certain family matters by making some changes to certain Trust agreements from Shirley Bernstein who had passed in 2010. Simon was not aware until that time that Appellant had not been receiving any documentation and information from Simon’s Estate Planners attorneys Donald Tescher and Robert Spallina of the now defunct law firm Tescher &amp; Spallina, PA. The Tescher and Spallina law firm had apparently been hired by Simon and Shirley Bernstein at the urging of Ted Bernstein who was a close personal friend and business associate of Tescher to draft and create Wills and Trusts for Simon and Shirley in 2008 that were supposed to “mirror” each other.  See, (ROA1 pages #000325 - #000333 - 2008 Will of Simon Bernstein; ROA1 Pages #002064  - 002072 - 2008 Will of Shirley Bernstein; ROA1 Pages #001902 </w:t>
      </w:r>
      <w:r w:rsidRPr="00876D9C">
        <w:rPr>
          <w:rFonts w:ascii="Times New Roman" w:eastAsia="Times New Roman" w:hAnsi="Times New Roman" w:cs="Times New Roman"/>
          <w:color w:val="000000" w:themeColor="text1"/>
          <w:sz w:val="28"/>
          <w:szCs w:val="28"/>
        </w:rPr>
        <w:lastRenderedPageBreak/>
        <w:t>and #001915 and #002053 - #002054 and  #002076 - #002104 - 2008 Shirley Trust; ROA1 Pages #000295 - #000324 - 2008 Simon Bernstein Trust.)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There was an alleged quid pro quo between Ted and Tescher and Spallina whereby for getting the prestigious account of his father Ted was to get a mass of referrals for his insurance business from them and where commission kickbacks for referrals may have been paid through consulting services for one of Tescher’s company. Appellant did not find out until a substantial time later upon Tescher and Spallina being forced to produce via court order after resigning due to the fraud on the court and fraud on the beneficiaries that said Wills and Trusts in 2008 did not “mirror” each other as claimed by both Tescher in Deposition and Spallina under oath at the December 15, 2015 hearing as Simon’s Documents named William Stansbury as Fiduciary, PR and Trustee and Shirley’s allegedly chose Ted Bernstein despite language in her trust document that specifically precluded Ted for All Purposes of the Shirley Trust and All Purposes of Dispositions.</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Ultimately, on or around May of 2012 Appellant received some form of “Waiver” from the Tescher &amp; Spallina law firm in relation to the Shirley Bernstein Estate which Appellant had signed Not Notarized and with the attached condition that Appellant receive all the Documentation and records that had not been provided. See</w:t>
      </w:r>
      <w:proofErr w:type="gramStart"/>
      <w:r w:rsidRPr="00876D9C">
        <w:rPr>
          <w:rFonts w:ascii="Times New Roman" w:eastAsia="Times New Roman" w:hAnsi="Times New Roman" w:cs="Times New Roman"/>
          <w:color w:val="000000" w:themeColor="text1"/>
          <w:sz w:val="28"/>
          <w:szCs w:val="28"/>
        </w:rPr>
        <w:t>,  (</w:t>
      </w:r>
      <w:proofErr w:type="gramEnd"/>
      <w:r w:rsidRPr="00876D9C">
        <w:rPr>
          <w:rFonts w:ascii="Times New Roman" w:eastAsia="Times New Roman" w:hAnsi="Times New Roman" w:cs="Times New Roman"/>
          <w:color w:val="000000" w:themeColor="text1"/>
          <w:sz w:val="28"/>
          <w:szCs w:val="28"/>
        </w:rPr>
        <w:t xml:space="preserve">ROA1 Pages #000055 Un-notarized Waiver and #000065 Forged and </w:t>
      </w:r>
      <w:r w:rsidRPr="00876D9C">
        <w:rPr>
          <w:rFonts w:ascii="Times New Roman" w:eastAsia="Times New Roman" w:hAnsi="Times New Roman" w:cs="Times New Roman"/>
          <w:color w:val="000000" w:themeColor="text1"/>
          <w:sz w:val="28"/>
          <w:szCs w:val="28"/>
        </w:rPr>
        <w:lastRenderedPageBreak/>
        <w:t>Fraudulently Notarized Waiver and #000200 Eliot Disclaimer on Waiver to Tescher &amp; Spallina.)</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Just a few short months later after the May 2012 conference call on September 12, 2012, Simon Bernstein was taken to the hospital in Boca Raton, Florida in emergency condition.  Appellant spent substantial hours at the hospital speaking to Simon’s heart specialist who had cleared Simon of a heart incident in the early evening but had Simon undergoing other testing for possible West Nile Virus or other unknown viral condition due to the highly irregular test results and various organ irregularities he found. Ted Bernstein had been called in the early morning about the incident involving an initial call that was it could be a heart attack but did not show up to the hospital until the late afternoon stating he was tied up in meetings only a few miles away. See (ROA1 pages #000070 - #000544 - Emergency Petition May 2013.)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was later called back to the hospital in the late evening hours on an Emergency “Code Blue” the hospital stating they were resuscitating Simon and upon arriving at the Hospital Appellant was initially restricted from access to Simon by Hospital staff claiming “Security” was involved due to a possible “poison” that was reported.  Ted Bernstein showed up to the hospital shortly after Appellant and where Simon was already being resuscitated several times and immediately demanded that all </w:t>
      </w:r>
      <w:proofErr w:type="spellStart"/>
      <w:r w:rsidRPr="00876D9C">
        <w:rPr>
          <w:rFonts w:ascii="Times New Roman" w:eastAsia="Times New Roman" w:hAnsi="Times New Roman" w:cs="Times New Roman"/>
          <w:color w:val="000000" w:themeColor="text1"/>
          <w:sz w:val="28"/>
          <w:szCs w:val="28"/>
        </w:rPr>
        <w:t>life saving</w:t>
      </w:r>
      <w:proofErr w:type="spellEnd"/>
      <w:r w:rsidRPr="00876D9C">
        <w:rPr>
          <w:rFonts w:ascii="Times New Roman" w:eastAsia="Times New Roman" w:hAnsi="Times New Roman" w:cs="Times New Roman"/>
          <w:color w:val="000000" w:themeColor="text1"/>
          <w:sz w:val="28"/>
          <w:szCs w:val="28"/>
        </w:rPr>
        <w:t xml:space="preserve"> efforts cease as Simon did not want to </w:t>
      </w:r>
      <w:r w:rsidRPr="00876D9C">
        <w:rPr>
          <w:rFonts w:ascii="Times New Roman" w:eastAsia="Times New Roman" w:hAnsi="Times New Roman" w:cs="Times New Roman"/>
          <w:color w:val="000000" w:themeColor="text1"/>
          <w:sz w:val="28"/>
          <w:szCs w:val="28"/>
        </w:rPr>
        <w:lastRenderedPageBreak/>
        <w:t xml:space="preserve">be on life support according to Ted.  The hospital however would only take direction from Appellant as he was designated by Simon upon entering the hospital that day and Appellant did not think resuscitation was the same as ending life support as Simon was not yet on any life support.  </w:t>
      </w:r>
      <w:proofErr w:type="gramStart"/>
      <w:r w:rsidRPr="00876D9C">
        <w:rPr>
          <w:rFonts w:ascii="Times New Roman" w:eastAsia="Times New Roman" w:hAnsi="Times New Roman" w:cs="Times New Roman"/>
          <w:color w:val="000000" w:themeColor="text1"/>
          <w:sz w:val="28"/>
          <w:szCs w:val="28"/>
        </w:rPr>
        <w:t>After Simon was finally declared deceased after 20 or so times that he revived and then would relapse and need further resuscitation.</w:t>
      </w:r>
      <w:proofErr w:type="gramEnd"/>
      <w:r w:rsidRPr="00876D9C">
        <w:rPr>
          <w:rFonts w:ascii="Times New Roman" w:eastAsia="Times New Roman" w:hAnsi="Times New Roman" w:cs="Times New Roman"/>
          <w:color w:val="000000" w:themeColor="text1"/>
          <w:sz w:val="28"/>
          <w:szCs w:val="28"/>
        </w:rPr>
        <w:t xml:space="preserve">  Ted Bernstein then made public claims of possible “murder” of Simon indicating his attorneys would “handle” things with the Palm Beach County Sheriff and Palm Beach County Medical Examiner both of whom Ted contacted later that day for a formal murder investigation and autopsy. Appellant was directed back to Simon’s home at 7020 Lions Head Lane by Ted where upon looking to access Simon’s contact database he noticed that Simon’s entire Computer hard drives and computer Records which contained valuable business information including “Iviewit” information had been completely wiped clean, lost and destroyed and some computers were wholly missing their hard drives.  See, (ROA1 Pages #000593 - #000595.)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Thus beginning at the 7020 Lions Head Lane home of Simon Bernstein on the night of Simon’s passing in Sept. 2012 up to and including the present has been an ongoing and continuous series of actions by Ted Bernstein and parties working in concert with Ted Bernstein to make false claims and an evolving “story”  about who had fiduciary powers in the Estate, deny records and information to Appellant </w:t>
      </w:r>
      <w:r w:rsidRPr="00876D9C">
        <w:rPr>
          <w:rFonts w:ascii="Times New Roman" w:eastAsia="Times New Roman" w:hAnsi="Times New Roman" w:cs="Times New Roman"/>
          <w:color w:val="000000" w:themeColor="text1"/>
          <w:sz w:val="28"/>
          <w:szCs w:val="28"/>
        </w:rPr>
        <w:lastRenderedPageBreak/>
        <w:t xml:space="preserve">as a Named Beneficiary in violation of multiple Florida codes and statutes,  and deny and delay rights of inheritance to Appellant Eliot Bernstein and illegally seize Dominion and Control of the Estates and Trusts and submit fraudulent documents to the court and others to loot the estates and trusts of millions of wholly unaccounted for dollars and assets. See (ROA1 Emergency Petition May 2013 pages #000070 - #000544.)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Although Appellant did not discover this until years later, within 2 weeks or so of Simon Bernstein’s passing in Sept. 2012, the Florida Supreme Court issued a Statewide Fraud Policy for Fraud in the Courts with obligations and requirements imposed and sent to all District Courts and Circuit Courts of the State. See, (State of Florida Fraud Policy already referenced and exhibited herein.)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While autopsy, Coroner and Sheriff investigations into Simon Bernstein’s death were still pending, Ted Bernstein and his attorney Robert Spallina began violating Florida codes and statutes in the first week after Simon’s death by refusing to provide documents, information and the Testamentary instruments to Appellant who was a beneficiary.  Appellant was forced to hire counsel at Tripp Scott who not only was being refused documents from Ted Bernstein and Tescher &amp; Spallina, but was told in Nov. 2012 by the Spallina law firm that they had not even heard of the Bernstein case. Subsequent discovery of documents and court filings showed this occurred on or about the same time that Judge Martin Colin’s office had Ex </w:t>
      </w:r>
      <w:r w:rsidRPr="00876D9C">
        <w:rPr>
          <w:rFonts w:ascii="Times New Roman" w:eastAsia="Times New Roman" w:hAnsi="Times New Roman" w:cs="Times New Roman"/>
          <w:color w:val="000000" w:themeColor="text1"/>
          <w:sz w:val="28"/>
          <w:szCs w:val="28"/>
        </w:rPr>
        <w:lastRenderedPageBreak/>
        <w:t xml:space="preserve">Parte contact with Robert Spallina via Court Officer Astrid </w:t>
      </w:r>
      <w:proofErr w:type="spellStart"/>
      <w:r w:rsidRPr="00876D9C">
        <w:rPr>
          <w:rFonts w:ascii="Times New Roman" w:eastAsia="Times New Roman" w:hAnsi="Times New Roman" w:cs="Times New Roman"/>
          <w:color w:val="000000" w:themeColor="text1"/>
          <w:sz w:val="28"/>
          <w:szCs w:val="28"/>
        </w:rPr>
        <w:t>Limouzine</w:t>
      </w:r>
      <w:proofErr w:type="spellEnd"/>
      <w:r w:rsidRPr="00876D9C">
        <w:rPr>
          <w:rFonts w:ascii="Times New Roman" w:eastAsia="Times New Roman" w:hAnsi="Times New Roman" w:cs="Times New Roman"/>
          <w:color w:val="000000" w:themeColor="text1"/>
          <w:sz w:val="28"/>
          <w:szCs w:val="28"/>
        </w:rPr>
        <w:t>. See (ROA1 Ex Parte Clerk Memo Nov. 6, 2012 at page #000061.) Ultimately, due to bullying and the difficulty in getting documents from Tescher &amp; Spallina and Ted Bernstein making the representation more costly, counsel from Trip Scott, Christine C. Yates, Esq. discontinued representation of Appellants minor children. See, (ROA1 Pages #000249, #000255 and #001115 - 001117.)</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By May of 2013, Appellant had discovered sufficient information to show widespread fraud upon the Court in the Shirley Bernstein Estate case leading to the filing of an Emergency Motion seeking injunctive relief, notifying the Court with specificity of fraud in the documents upon the Court, seeking Discovery of documents and information, seeking validation of Testamentary instruments and </w:t>
      </w:r>
      <w:proofErr w:type="spellStart"/>
      <w:r w:rsidRPr="00876D9C">
        <w:rPr>
          <w:rFonts w:ascii="Times New Roman" w:eastAsia="Times New Roman" w:hAnsi="Times New Roman" w:cs="Times New Roman"/>
          <w:color w:val="000000" w:themeColor="text1"/>
          <w:sz w:val="28"/>
          <w:szCs w:val="28"/>
        </w:rPr>
        <w:t>documents,specifically</w:t>
      </w:r>
      <w:proofErr w:type="spellEnd"/>
      <w:r w:rsidRPr="00876D9C">
        <w:rPr>
          <w:rFonts w:ascii="Times New Roman" w:eastAsia="Times New Roman" w:hAnsi="Times New Roman" w:cs="Times New Roman"/>
          <w:color w:val="000000" w:themeColor="text1"/>
          <w:sz w:val="28"/>
          <w:szCs w:val="28"/>
        </w:rPr>
        <w:t xml:space="preserve"> requesting an Investigation of the fraud even without knowing of the Official Fraud Policy adopted in the weeks before substantial fraud in the Shirley Bernstein Estate after Simon’s passing and other relief. See (ROA1 Emergency Petition May 2013 pages #000070 - #000544.). This motion not only showed fraud but specifically “forgery” by Tescher and Spallina Notary Public and Legal Assistant Kimberly Moran on multiple counts, for multiple parties and also showed other Frauds on the Court that did not involve Moran in depositing documents with the Court by Simon acting as Personal Representative months after his death, committed and now admitted to in the December 15, 2015 hearing on </w:t>
      </w:r>
      <w:r w:rsidRPr="00876D9C">
        <w:rPr>
          <w:rFonts w:ascii="Times New Roman" w:eastAsia="Times New Roman" w:hAnsi="Times New Roman" w:cs="Times New Roman"/>
          <w:color w:val="000000" w:themeColor="text1"/>
          <w:sz w:val="28"/>
          <w:szCs w:val="28"/>
        </w:rPr>
        <w:lastRenderedPageBreak/>
        <w:t xml:space="preserve">Appeal by Spallina, who stated under oath that he committed certain crimes and had not yet disclosed them to any party prior to Judge Phillips in the hearing of December 15, 2015.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Judge Martin Colin, however, not only instantly denied the Emergency Motion in the Shirley Bernstein case, but also instantly denied this Motion in the Simon Bernstein Estate case, which he had not even </w:t>
      </w:r>
      <w:proofErr w:type="gramStart"/>
      <w:r w:rsidRPr="00876D9C">
        <w:rPr>
          <w:rFonts w:ascii="Times New Roman" w:eastAsia="Times New Roman" w:hAnsi="Times New Roman" w:cs="Times New Roman"/>
          <w:color w:val="000000" w:themeColor="text1"/>
          <w:sz w:val="28"/>
          <w:szCs w:val="28"/>
        </w:rPr>
        <w:t>been</w:t>
      </w:r>
      <w:proofErr w:type="gramEnd"/>
      <w:r w:rsidRPr="00876D9C">
        <w:rPr>
          <w:rFonts w:ascii="Times New Roman" w:eastAsia="Times New Roman" w:hAnsi="Times New Roman" w:cs="Times New Roman"/>
          <w:color w:val="000000" w:themeColor="text1"/>
          <w:sz w:val="28"/>
          <w:szCs w:val="28"/>
        </w:rPr>
        <w:t xml:space="preserve"> Assigned to at that time. See Orders of Denial for Simon and Shirley cases (ROA1 pages #000546) and (Appendix #18</w:t>
      </w:r>
      <w:proofErr w:type="gramStart"/>
      <w:r w:rsidRPr="00876D9C">
        <w:rPr>
          <w:rFonts w:ascii="Times New Roman" w:eastAsia="Times New Roman" w:hAnsi="Times New Roman" w:cs="Times New Roman"/>
          <w:color w:val="000000" w:themeColor="text1"/>
          <w:sz w:val="28"/>
          <w:szCs w:val="28"/>
        </w:rPr>
        <w:t>)  Judge</w:t>
      </w:r>
      <w:proofErr w:type="gramEnd"/>
      <w:r w:rsidRPr="00876D9C">
        <w:rPr>
          <w:rFonts w:ascii="Times New Roman" w:eastAsia="Times New Roman" w:hAnsi="Times New Roman" w:cs="Times New Roman"/>
          <w:color w:val="000000" w:themeColor="text1"/>
          <w:sz w:val="28"/>
          <w:szCs w:val="28"/>
        </w:rPr>
        <w:t xml:space="preserve"> Martin Colin proceeded to deny subsequently filed motions seeking the same relief in the ordinary course. Only after a Governor’s Office Investigation and Palm Beach County Sheriff of Tescher &amp; Spallina P.A.’s legal assistant and notary public Kimberly Moran was underway did Judge Martin Colin call for a Court date on the fraud allegations raised by Appellant’s May 2013 Emergency Petition, occurring in Sept. of 2013 some 4 months later leaving all files, records, documents and instruments in possession of attorneys Tescher &amp; Spallina which clearly implicated them and their employees in various combinations of fraud upon the Court and fraud upon the Beneficiaries and Interested Parties.</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Key parties implicated in the fraud upon the Court being attorney Donald Tescher, principal Owner and Managing Partner at the firm and Kimberly Moran herself were not even ordered to be present at this Sept. 2013 court date with Judge Colin. </w:t>
      </w:r>
      <w:r w:rsidRPr="00876D9C">
        <w:rPr>
          <w:rFonts w:ascii="Times New Roman" w:eastAsia="Times New Roman" w:hAnsi="Times New Roman" w:cs="Times New Roman"/>
          <w:color w:val="000000" w:themeColor="text1"/>
          <w:sz w:val="28"/>
          <w:szCs w:val="28"/>
        </w:rPr>
        <w:lastRenderedPageBreak/>
        <w:t xml:space="preserve">See, (Appendix #15.) Nowhere in the Records and Indexes of any and all of the cases will this 4th District Court of Appeals find that lower tribunal Judges Martin Colin or Judge Phillips ever sought testimony from Donald Tescher or Kimberly Moran to determine the fraud upon the Court consistent with the State Court Fraud policy even though Kimberly Moran was directly involved and Tescher the Managing Partner. See, (ROA1 in its entirety, ROA2 in its entirety and the herein APPENDIX in its entirety and while Not produced for this Appeal over objection of Appellant, the Records of all related cases under Case Numbers: </w:t>
      </w:r>
    </w:p>
    <w:p w:rsidR="0010545F" w:rsidRPr="00876D9C" w:rsidRDefault="0010545F">
      <w:pPr>
        <w:spacing w:line="240" w:lineRule="auto"/>
        <w:rPr>
          <w:color w:val="000000" w:themeColor="text1"/>
        </w:rPr>
      </w:pP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502012CP004391XXXXSB; 502015CP001162XXXXNB;  502014CA014637XXXXMB; 502011CP000653XXXXSB; 502014CP003698XXXXNB; 502014CP002815XXXXSB; 502010CP003123XXXXSB; 502010CP003125XXXXSB; 502010CP003128XXXXSB; 502015CP002717XXXX; 502014CA014637XXXXMB; 50-2010-CP-003128-XXXX-SB;  50-2010-CP-003125-XXXX-SB; 50-2010-CP-003123-XXXX-SB.)</w:t>
      </w:r>
    </w:p>
    <w:p w:rsidR="0010545F" w:rsidRPr="00876D9C" w:rsidRDefault="0010545F">
      <w:pPr>
        <w:spacing w:line="240" w:lineRule="auto"/>
        <w:rPr>
          <w:color w:val="000000" w:themeColor="text1"/>
        </w:rPr>
      </w:pP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Further, what the Records show from the Shirley Bernstein Estate case is clear fraud on the face of the Records of the Court below with Robert Spallina signing and filing an April 9th, 2012 document alleged to be signed by Simon Bernstein on April 9, 2012 yet clearly this was fraud when filed and signed since Robert Spallina knew and had to know that NO Waivers had even been sent out or obtained by this date in the Petition for Discharge, something that Simon Bernstein knew and had to know as of April 9, 2012 since the “family phone call” did not even occur until May 2012.  Yet this document was filed and used several months </w:t>
      </w:r>
      <w:r w:rsidRPr="00876D9C">
        <w:rPr>
          <w:rFonts w:ascii="Times New Roman" w:eastAsia="Times New Roman" w:hAnsi="Times New Roman" w:cs="Times New Roman"/>
          <w:color w:val="000000" w:themeColor="text1"/>
          <w:sz w:val="28"/>
          <w:szCs w:val="28"/>
        </w:rPr>
        <w:lastRenderedPageBreak/>
        <w:t xml:space="preserve">later in Oct. 2012 by the Tescher Spallina law firm AFTER Simon Bernstein passed away using a deceased person to close up the Estate of Shirley Bernstein fraudulently.   See, (ROA1 pages #000049 - #000051 - April 9, 2012 Petition for Discharge signed allegedly by Simon April 09, 2012 and not filed with the Court </w:t>
      </w:r>
      <w:r w:rsidRPr="00876D9C">
        <w:rPr>
          <w:rFonts w:ascii="Times New Roman" w:eastAsia="Times New Roman" w:hAnsi="Times New Roman" w:cs="Times New Roman"/>
          <w:b/>
          <w:color w:val="000000" w:themeColor="text1"/>
          <w:sz w:val="28"/>
          <w:szCs w:val="28"/>
          <w:u w:val="single"/>
        </w:rPr>
        <w:t>by Simon acting as PR</w:t>
      </w:r>
      <w:r w:rsidRPr="00876D9C">
        <w:rPr>
          <w:rFonts w:ascii="Times New Roman" w:eastAsia="Times New Roman" w:hAnsi="Times New Roman" w:cs="Times New Roman"/>
          <w:color w:val="000000" w:themeColor="text1"/>
          <w:sz w:val="28"/>
          <w:szCs w:val="28"/>
        </w:rPr>
        <w:t xml:space="preserve"> on October 24, 2012 over a month after his death.) See further (ROA1 pages #000070 - #000544 - May 2013 Emergency Petition.)  Judge Colin used this document to close the Shirley Estate case in Jan. 2013 with Simon still acting as PR months after he passed away, See (ROA1 pages #000069 and #000059 where this document is dated February 15, 2012 but not recorded with the Court until October 24, 2012 after Simon’s death and again deposited by Simon as PR post mortem.) despite the Estate of Simon Bernstein having been Petitioned for Administration on Oct. 2, 2012 even Before the April 9, 2012 Petition for Discharge document was filed in Shirley thus Notifying the Court system of Palm Beach County that Simon Bernstein was deceased. See (Appendix #11 - Oct. 2, 2012 Simon Petition for Administration.) Further, fraud upon the Court on the face of the Court records can be found on the same date of Oct. 2. 2012 when an “unknown” and “undisclosed” Judge issued an Order admitting Simon’s alleged 2012 Will to Probate EVEN BEFORE the Will was filed on this date. See</w:t>
      </w:r>
      <w:proofErr w:type="gramStart"/>
      <w:r w:rsidRPr="00876D9C">
        <w:rPr>
          <w:rFonts w:ascii="Times New Roman" w:eastAsia="Times New Roman" w:hAnsi="Times New Roman" w:cs="Times New Roman"/>
          <w:color w:val="000000" w:themeColor="text1"/>
          <w:sz w:val="28"/>
          <w:szCs w:val="28"/>
        </w:rPr>
        <w:t>,  (</w:t>
      </w:r>
      <w:proofErr w:type="gramEnd"/>
      <w:r w:rsidRPr="00876D9C">
        <w:rPr>
          <w:rFonts w:ascii="Times New Roman" w:eastAsia="Times New Roman" w:hAnsi="Times New Roman" w:cs="Times New Roman"/>
          <w:color w:val="000000" w:themeColor="text1"/>
          <w:sz w:val="28"/>
          <w:szCs w:val="28"/>
        </w:rPr>
        <w:t xml:space="preserve">Appendix #19.)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While Judge Colin claims on the Record that he had enough evidence and admission at that time to Read the parties, Robert Spallina, Esq., Donald Tescher, Esq., Ted Bernstein and Mark Manceri, Esq. their “Miranda Warnings” with Ted Bernstein and Robert Spallina present at the September 13, 2013 hearing, Judge Colin took no such action to report the felony misconduct of his Court Appointed Fiduciaries and Counsel and the Transcript Record makes it clear that the identity of who filed the April 9th 2012 document was never determined nor ever determined who in fact filed and how they filed such documents. See (Appendix #15 Sept. 13, 2013 Transcript page 16, note there are two separate and distinct crimes committed by separate and distinct parties for the two threatened Miranda Warnings by Colin, one for the fraudulent documents submitted by Moran and one for documents misusing Simon’s identity at a time after his death to close his wife's estate.)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Even more glaring for determination of the Fraud upon the Court directly relevant to the Appeal herein is the fact that Ted Bernstein announced for the first time in Sept. 2013 on the Record to Judge Colin that he was the PR of Shirley’s Estate and Trustee of Shirley’s Estate YET IF this was true according to a Valid Will and Trust for Shirley Bernstein, Ted Bernstein was directly involved and responsible as PR of Shirley’s Estate for these fraudulent filings by the Tescher Spallina firm and yet NO determination of Ted’s involvement by Judge Colin ever took place nor did </w:t>
      </w:r>
      <w:r w:rsidRPr="00876D9C">
        <w:rPr>
          <w:rFonts w:ascii="Times New Roman" w:eastAsia="Times New Roman" w:hAnsi="Times New Roman" w:cs="Times New Roman"/>
          <w:color w:val="000000" w:themeColor="text1"/>
          <w:sz w:val="28"/>
          <w:szCs w:val="28"/>
        </w:rPr>
        <w:lastRenderedPageBreak/>
        <w:t xml:space="preserve">it ever occur after Judge Colin’s removal from the case nearly 2 years later in May of 2013.  This would only beg the question of any reasonable non-conflicted Jurist acting according to US and Florida Constitutional standards of due process of how and why Ted Bernstein was not filing as PR of Shirley’s Estate IF in fact </w:t>
      </w:r>
      <w:proofErr w:type="gramStart"/>
      <w:r w:rsidRPr="00876D9C">
        <w:rPr>
          <w:rFonts w:ascii="Times New Roman" w:eastAsia="Times New Roman" w:hAnsi="Times New Roman" w:cs="Times New Roman"/>
          <w:color w:val="000000" w:themeColor="text1"/>
          <w:sz w:val="28"/>
          <w:szCs w:val="28"/>
        </w:rPr>
        <w:t>Valid</w:t>
      </w:r>
      <w:proofErr w:type="gramEnd"/>
      <w:r w:rsidRPr="00876D9C">
        <w:rPr>
          <w:rFonts w:ascii="Times New Roman" w:eastAsia="Times New Roman" w:hAnsi="Times New Roman" w:cs="Times New Roman"/>
          <w:color w:val="000000" w:themeColor="text1"/>
          <w:sz w:val="28"/>
          <w:szCs w:val="28"/>
        </w:rPr>
        <w:t xml:space="preserve"> documents had already made him PR? See, (Appendix #15.)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Instead of complying with the Statewide Fraud Policy and seeking proper Investigation by the Inspector General, and at least Ordering proper hearings to determine the fraud, Judge Colin allowed Tescher and Spallina to proceed in the case another 4 months with ALL records and documents in their possession until Tescher &amp; Spallina sought to voluntarily resign in Jan. of 2014 timed around the disclosure by Spallina to the Palm Beach Sheriff’s that further fraud had occurred as he had “altered” language in an alleged Amendment of the Shirley Bernstein Trust with thus even more fraud by the Fiduciaries occurring in the case. See, (ROA2 - Pages #001009 - #001027 and #002110 - #002111 - Tescher and Spallina Resignation letter.)</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Even more striking is that in the only pre-Validity Trial deposition of any involved party being that of Donald Tescher, Donald Tescher admits as follows: </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“It came to light -- it was brought to my</w:t>
      </w:r>
      <w:r w:rsidRPr="00876D9C">
        <w:rPr>
          <w:rFonts w:ascii="Times New Roman" w:eastAsia="Times New Roman" w:hAnsi="Times New Roman" w:cs="Times New Roman"/>
          <w:color w:val="000000" w:themeColor="text1"/>
          <w:sz w:val="28"/>
          <w:szCs w:val="28"/>
        </w:rPr>
        <w:br/>
        <w:t>21 attention that the -- there was an amendment --</w:t>
      </w:r>
      <w:r w:rsidRPr="00876D9C">
        <w:rPr>
          <w:rFonts w:ascii="Times New Roman" w:eastAsia="Times New Roman" w:hAnsi="Times New Roman" w:cs="Times New Roman"/>
          <w:color w:val="000000" w:themeColor="text1"/>
          <w:sz w:val="28"/>
          <w:szCs w:val="28"/>
        </w:rPr>
        <w:br/>
        <w:t>22 there was an altered document altering the</w:t>
      </w:r>
      <w:r w:rsidRPr="00876D9C">
        <w:rPr>
          <w:rFonts w:ascii="Times New Roman" w:eastAsia="Times New Roman" w:hAnsi="Times New Roman" w:cs="Times New Roman"/>
          <w:color w:val="000000" w:themeColor="text1"/>
          <w:sz w:val="28"/>
          <w:szCs w:val="28"/>
        </w:rPr>
        <w:br/>
        <w:t>23 amendment to Shirley Bernstein's revocable trust,</w:t>
      </w:r>
      <w:r w:rsidRPr="00876D9C">
        <w:rPr>
          <w:rFonts w:ascii="Times New Roman" w:eastAsia="Times New Roman" w:hAnsi="Times New Roman" w:cs="Times New Roman"/>
          <w:color w:val="000000" w:themeColor="text1"/>
          <w:sz w:val="28"/>
          <w:szCs w:val="28"/>
        </w:rPr>
        <w:br/>
        <w:t>24 which document had been forwarded to Christine</w:t>
      </w:r>
      <w:r w:rsidRPr="00876D9C">
        <w:rPr>
          <w:rFonts w:ascii="Times New Roman" w:eastAsia="Times New Roman" w:hAnsi="Times New Roman" w:cs="Times New Roman"/>
          <w:color w:val="000000" w:themeColor="text1"/>
          <w:sz w:val="28"/>
          <w:szCs w:val="28"/>
        </w:rPr>
        <w:br/>
        <w:t>25 Yates, who was then serving as counsel to Eliot</w:t>
      </w:r>
    </w:p>
    <w:p w:rsidR="0010545F" w:rsidRPr="00876D9C" w:rsidRDefault="00281E73">
      <w:pPr>
        <w:spacing w:line="240" w:lineRule="auto"/>
        <w:rPr>
          <w:color w:val="000000" w:themeColor="text1"/>
        </w:rPr>
      </w:pPr>
      <w:proofErr w:type="gramStart"/>
      <w:r w:rsidRPr="00876D9C">
        <w:rPr>
          <w:rFonts w:ascii="Times New Roman" w:eastAsia="Times New Roman" w:hAnsi="Times New Roman" w:cs="Times New Roman"/>
          <w:color w:val="000000" w:themeColor="text1"/>
          <w:sz w:val="28"/>
          <w:szCs w:val="28"/>
        </w:rPr>
        <w:lastRenderedPageBreak/>
        <w:t>1  Bernstein's</w:t>
      </w:r>
      <w:proofErr w:type="gramEnd"/>
      <w:r w:rsidRPr="00876D9C">
        <w:rPr>
          <w:rFonts w:ascii="Times New Roman" w:eastAsia="Times New Roman" w:hAnsi="Times New Roman" w:cs="Times New Roman"/>
          <w:color w:val="000000" w:themeColor="text1"/>
          <w:sz w:val="28"/>
          <w:szCs w:val="28"/>
        </w:rPr>
        <w:t xml:space="preserve"> children; and that document added a</w:t>
      </w:r>
      <w:r w:rsidRPr="00876D9C">
        <w:rPr>
          <w:rFonts w:ascii="Times New Roman" w:eastAsia="Times New Roman" w:hAnsi="Times New Roman" w:cs="Times New Roman"/>
          <w:color w:val="000000" w:themeColor="text1"/>
          <w:sz w:val="28"/>
          <w:szCs w:val="28"/>
        </w:rPr>
        <w:br/>
        <w:t xml:space="preserve">2 provision.”  See (Appendix #13 Tescher Transcript, Pages 52-53)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Tescher goes on to say under questioning by Peter Feaman, counsel to William Stansbury as follows: </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“Q. Okay. Now, the -- you identified the</w:t>
      </w:r>
      <w:r w:rsidRPr="00876D9C">
        <w:rPr>
          <w:rFonts w:ascii="Times New Roman" w:eastAsia="Times New Roman" w:hAnsi="Times New Roman" w:cs="Times New Roman"/>
          <w:color w:val="000000" w:themeColor="text1"/>
          <w:sz w:val="28"/>
          <w:szCs w:val="28"/>
        </w:rPr>
        <w:br/>
        <w:t>8 altered document as what again -- the Shirley</w:t>
      </w:r>
      <w:r w:rsidRPr="00876D9C">
        <w:rPr>
          <w:rFonts w:ascii="Times New Roman" w:eastAsia="Times New Roman" w:hAnsi="Times New Roman" w:cs="Times New Roman"/>
          <w:color w:val="000000" w:themeColor="text1"/>
          <w:sz w:val="28"/>
          <w:szCs w:val="28"/>
        </w:rPr>
        <w:br/>
        <w:t>9 Bernstein Trust?</w:t>
      </w:r>
      <w:r w:rsidRPr="00876D9C">
        <w:rPr>
          <w:rFonts w:ascii="Times New Roman" w:eastAsia="Times New Roman" w:hAnsi="Times New Roman" w:cs="Times New Roman"/>
          <w:color w:val="000000" w:themeColor="text1"/>
          <w:sz w:val="28"/>
          <w:szCs w:val="28"/>
        </w:rPr>
        <w:br/>
        <w:t xml:space="preserve">10 A. The Amendment to Shirley </w:t>
      </w:r>
      <w:proofErr w:type="gramStart"/>
      <w:r w:rsidRPr="00876D9C">
        <w:rPr>
          <w:rFonts w:ascii="Times New Roman" w:eastAsia="Times New Roman" w:hAnsi="Times New Roman" w:cs="Times New Roman"/>
          <w:color w:val="000000" w:themeColor="text1"/>
          <w:sz w:val="28"/>
          <w:szCs w:val="28"/>
        </w:rPr>
        <w:t>Bernstein's</w:t>
      </w:r>
      <w:r w:rsidRPr="00876D9C">
        <w:rPr>
          <w:rFonts w:ascii="Times New Roman" w:eastAsia="Times New Roman" w:hAnsi="Times New Roman" w:cs="Times New Roman"/>
          <w:color w:val="000000" w:themeColor="text1"/>
          <w:sz w:val="28"/>
          <w:szCs w:val="28"/>
        </w:rPr>
        <w:br/>
        <w:t>11 Revocable Trust Agreement</w:t>
      </w:r>
      <w:proofErr w:type="gramEnd"/>
      <w:r w:rsidRPr="00876D9C">
        <w:rPr>
          <w:rFonts w:ascii="Times New Roman" w:eastAsia="Times New Roman" w:hAnsi="Times New Roman" w:cs="Times New Roman"/>
          <w:color w:val="000000" w:themeColor="text1"/>
          <w:sz w:val="28"/>
          <w:szCs w:val="28"/>
        </w:rPr>
        <w:t>.</w:t>
      </w:r>
      <w:r w:rsidRPr="00876D9C">
        <w:rPr>
          <w:rFonts w:ascii="Times New Roman" w:eastAsia="Times New Roman" w:hAnsi="Times New Roman" w:cs="Times New Roman"/>
          <w:color w:val="000000" w:themeColor="text1"/>
          <w:sz w:val="28"/>
          <w:szCs w:val="28"/>
        </w:rPr>
        <w:br/>
      </w:r>
      <w:proofErr w:type="gramStart"/>
      <w:r w:rsidRPr="00876D9C">
        <w:rPr>
          <w:rFonts w:ascii="Times New Roman" w:eastAsia="Times New Roman" w:hAnsi="Times New Roman" w:cs="Times New Roman"/>
          <w:color w:val="000000" w:themeColor="text1"/>
          <w:sz w:val="28"/>
          <w:szCs w:val="28"/>
        </w:rPr>
        <w:t>12 Q. Okay.</w:t>
      </w:r>
      <w:proofErr w:type="gramEnd"/>
      <w:r w:rsidRPr="00876D9C">
        <w:rPr>
          <w:rFonts w:ascii="Times New Roman" w:eastAsia="Times New Roman" w:hAnsi="Times New Roman" w:cs="Times New Roman"/>
          <w:color w:val="000000" w:themeColor="text1"/>
          <w:sz w:val="28"/>
          <w:szCs w:val="28"/>
        </w:rPr>
        <w:t xml:space="preserve"> And who in your office brought that</w:t>
      </w:r>
      <w:r w:rsidRPr="00876D9C">
        <w:rPr>
          <w:rFonts w:ascii="Times New Roman" w:eastAsia="Times New Roman" w:hAnsi="Times New Roman" w:cs="Times New Roman"/>
          <w:color w:val="000000" w:themeColor="text1"/>
          <w:sz w:val="28"/>
          <w:szCs w:val="28"/>
        </w:rPr>
        <w:br/>
        <w:t>13 to your attention?</w:t>
      </w:r>
      <w:r w:rsidRPr="00876D9C">
        <w:rPr>
          <w:rFonts w:ascii="Times New Roman" w:eastAsia="Times New Roman" w:hAnsi="Times New Roman" w:cs="Times New Roman"/>
          <w:color w:val="000000" w:themeColor="text1"/>
          <w:sz w:val="28"/>
          <w:szCs w:val="28"/>
        </w:rPr>
        <w:br/>
        <w:t xml:space="preserve">14 A. </w:t>
      </w:r>
      <w:proofErr w:type="gramStart"/>
      <w:r w:rsidRPr="00876D9C">
        <w:rPr>
          <w:rFonts w:ascii="Times New Roman" w:eastAsia="Times New Roman" w:hAnsi="Times New Roman" w:cs="Times New Roman"/>
          <w:color w:val="000000" w:themeColor="text1"/>
          <w:sz w:val="28"/>
          <w:szCs w:val="28"/>
        </w:rPr>
        <w:t>Our associate.</w:t>
      </w:r>
      <w:proofErr w:type="gramEnd"/>
      <w:r w:rsidRPr="00876D9C">
        <w:rPr>
          <w:rFonts w:ascii="Times New Roman" w:eastAsia="Times New Roman" w:hAnsi="Times New Roman" w:cs="Times New Roman"/>
          <w:color w:val="000000" w:themeColor="text1"/>
          <w:sz w:val="28"/>
          <w:szCs w:val="28"/>
        </w:rPr>
        <w:br/>
      </w:r>
      <w:proofErr w:type="gramStart"/>
      <w:r w:rsidRPr="00876D9C">
        <w:rPr>
          <w:rFonts w:ascii="Times New Roman" w:eastAsia="Times New Roman" w:hAnsi="Times New Roman" w:cs="Times New Roman"/>
          <w:color w:val="000000" w:themeColor="text1"/>
          <w:sz w:val="28"/>
          <w:szCs w:val="28"/>
        </w:rPr>
        <w:t>15 Q.</w:t>
      </w:r>
      <w:proofErr w:type="gramEnd"/>
      <w:r w:rsidRPr="00876D9C">
        <w:rPr>
          <w:rFonts w:ascii="Times New Roman" w:eastAsia="Times New Roman" w:hAnsi="Times New Roman" w:cs="Times New Roman"/>
          <w:color w:val="000000" w:themeColor="text1"/>
          <w:sz w:val="28"/>
          <w:szCs w:val="28"/>
        </w:rPr>
        <w:t xml:space="preserve"> And who is that?</w:t>
      </w:r>
      <w:r w:rsidRPr="00876D9C">
        <w:rPr>
          <w:rFonts w:ascii="Times New Roman" w:eastAsia="Times New Roman" w:hAnsi="Times New Roman" w:cs="Times New Roman"/>
          <w:color w:val="000000" w:themeColor="text1"/>
          <w:sz w:val="28"/>
          <w:szCs w:val="28"/>
        </w:rPr>
        <w:br/>
      </w:r>
      <w:proofErr w:type="gramStart"/>
      <w:r w:rsidRPr="00876D9C">
        <w:rPr>
          <w:rFonts w:ascii="Times New Roman" w:eastAsia="Times New Roman" w:hAnsi="Times New Roman" w:cs="Times New Roman"/>
          <w:color w:val="000000" w:themeColor="text1"/>
          <w:sz w:val="28"/>
          <w:szCs w:val="28"/>
        </w:rPr>
        <w:t>16 A. Lauren Galvani.</w:t>
      </w:r>
      <w:proofErr w:type="gramEnd"/>
      <w:r w:rsidRPr="00876D9C">
        <w:rPr>
          <w:rFonts w:ascii="Times New Roman" w:eastAsia="Times New Roman" w:hAnsi="Times New Roman" w:cs="Times New Roman"/>
          <w:color w:val="000000" w:themeColor="text1"/>
          <w:sz w:val="28"/>
          <w:szCs w:val="28"/>
        </w:rPr>
        <w:br/>
      </w:r>
      <w:proofErr w:type="gramStart"/>
      <w:r w:rsidRPr="00876D9C">
        <w:rPr>
          <w:rFonts w:ascii="Times New Roman" w:eastAsia="Times New Roman" w:hAnsi="Times New Roman" w:cs="Times New Roman"/>
          <w:color w:val="000000" w:themeColor="text1"/>
          <w:sz w:val="28"/>
          <w:szCs w:val="28"/>
        </w:rPr>
        <w:t>17 Q.</w:t>
      </w:r>
      <w:proofErr w:type="gramEnd"/>
      <w:r w:rsidRPr="00876D9C">
        <w:rPr>
          <w:rFonts w:ascii="Times New Roman" w:eastAsia="Times New Roman" w:hAnsi="Times New Roman" w:cs="Times New Roman"/>
          <w:color w:val="000000" w:themeColor="text1"/>
          <w:sz w:val="28"/>
          <w:szCs w:val="28"/>
        </w:rPr>
        <w:t xml:space="preserve"> And when did that take place?</w:t>
      </w:r>
      <w:r w:rsidRPr="00876D9C">
        <w:rPr>
          <w:rFonts w:ascii="Times New Roman" w:eastAsia="Times New Roman" w:hAnsi="Times New Roman" w:cs="Times New Roman"/>
          <w:color w:val="000000" w:themeColor="text1"/>
          <w:sz w:val="28"/>
          <w:szCs w:val="28"/>
        </w:rPr>
        <w:br/>
        <w:t xml:space="preserve">18 A. January 2013.” See (Appendix #13 page 53.) </w:t>
      </w:r>
    </w:p>
    <w:p w:rsidR="0010545F" w:rsidRPr="00876D9C" w:rsidRDefault="0010545F">
      <w:pPr>
        <w:spacing w:line="480" w:lineRule="auto"/>
        <w:rPr>
          <w:color w:val="000000" w:themeColor="text1"/>
        </w:rPr>
      </w:pP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Yet Donald Tescher admits that his firm did not move to resign for an entire year later in Jan. 2014 withholding the fraud from Appellant, fraud directly involving the testamentary instruments at issue. See (Appendix #13)</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Thus for an entire year the Tescher and Spallina law firm working together with their client Ted Bernstein defrauded Appellant and yet the Court below took no action to correct or determine.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Tescher also admitted under oath in this “limited” pre-trial deposition contradicting his own prior sworn statements that the Tescher &amp; Spallina law firm had “business relationships” with Ted Bernstein that went as far back as at least 2006 with a Tescher related company Twin Oaks Consulting receiving multiple payments from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Ted Bernstein through Arbitrage International, a company owned by Simon and Ted Bernstein, payments </w:t>
      </w:r>
      <w:r w:rsidR="00876D9C" w:rsidRPr="00876D9C">
        <w:rPr>
          <w:rFonts w:ascii="Times New Roman" w:eastAsia="Times New Roman" w:hAnsi="Times New Roman" w:cs="Times New Roman"/>
          <w:color w:val="000000" w:themeColor="text1"/>
          <w:sz w:val="28"/>
          <w:szCs w:val="28"/>
        </w:rPr>
        <w:t>totaling</w:t>
      </w:r>
      <w:r w:rsidRPr="00876D9C">
        <w:rPr>
          <w:rFonts w:ascii="Times New Roman" w:eastAsia="Times New Roman" w:hAnsi="Times New Roman" w:cs="Times New Roman"/>
          <w:color w:val="000000" w:themeColor="text1"/>
          <w:sz w:val="28"/>
          <w:szCs w:val="28"/>
        </w:rPr>
        <w:t xml:space="preserve"> at least $130,000.00 although Tescher had originally stated he met Ted in 2007 all of which pre-dated the time hiring of Tescher and Spallina by Simon Bernstein and the Will and Trust drafting and Estate planning in 2008. See (Appendix #13 pages 78-82 and 276-282.)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It is important to note that not only was this only Pre-trial Deposition of Tescher a “limited” Deposition of Tescher by stipulation and not scheduled in relation to any “Validity Trial” but further that Appellant Eliot Bernstein herein was afforded NO time or opportunity during this Deposition to depose and ask questions of Tescher. To the contrary, the Deposition clearly shows it was abruptly cut off and ended as soon as Appellant asked his first question. See (Appendix #13 page 105.)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In a case where “further fraud” appears almost each time a new layer of the onion is peeled back, Appellant discovered further fraud in the related Trust cases for his minor children tying Robert Spallina in with Judge Colin dating back to June of 2010 when Spallina purports to file a Petition to Transfer Trustees under his signature as an attorney apparently “forging” the names of myself as Appellant and my wife Candice Bernstein on said Petition to allegedly Transfer the Trusts to the related Oppenheimer case. See (ROA1 #001734 - 001756 - 2010 Petition and Orders of Colin July 2010. This fraud was discovered on or about summer of 2014 in the Oppenheimer case and reported on the Record to Judge Colin and then </w:t>
      </w:r>
      <w:r w:rsidRPr="00876D9C">
        <w:rPr>
          <w:rFonts w:ascii="Times New Roman" w:eastAsia="Times New Roman" w:hAnsi="Times New Roman" w:cs="Times New Roman"/>
          <w:color w:val="000000" w:themeColor="text1"/>
          <w:sz w:val="28"/>
          <w:szCs w:val="28"/>
        </w:rPr>
        <w:lastRenderedPageBreak/>
        <w:t xml:space="preserve">reported to the Palm Beach Sheriff for Investigation yet nothing has been done to date to correct this fraud which further calls into question all of the actions of Tescher and Spallina herein on all documents valid or invalid.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More importantly, this fraud from the related Oppenheimer case further shows why the lower tribunal erred by not treating the cases as “Complex” under the Florida Rules of Civil Procedure as it intertwines actions from the related cases including but not limited to the fact that Traci Kratish who Spallina claimed took action in the Children’s Trusts “pre-Stanford” in the June 2010 fraudulent petition is contradicted by the statement Kratish gives to the PBSO where she claims she took no action pre-Stanford and was not even working for Simon Bernstein on the dates the alleged Trusts were created. See (Appendix #20 - Traci Kratish, Esq. Statements to Palm Beach County Sheriff.)</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This also shows why Pre-trial Depositions were necessary as Kratish contradicts filed documents by Spallina and yet Kratish is claimed as an attesting Witness on certain Testamentary instruments which are the subject of the Appeal and yet was never allowed to be deposed Pre-trial nor was Appellant afforded a proper Trial and time at trial to introduce such Witnesses since Judge Phillips had predetermined the Trial to only be a “one-day” trial which was an abuse of discretion and error below.  Kratish having already given statements that contradicted filed documents by Spallina as Fiduciary could and should have been </w:t>
      </w:r>
      <w:r w:rsidRPr="00876D9C">
        <w:rPr>
          <w:rFonts w:ascii="Times New Roman" w:eastAsia="Times New Roman" w:hAnsi="Times New Roman" w:cs="Times New Roman"/>
          <w:color w:val="000000" w:themeColor="text1"/>
          <w:sz w:val="28"/>
          <w:szCs w:val="28"/>
        </w:rPr>
        <w:lastRenderedPageBreak/>
        <w:t xml:space="preserve">a necessary witness at Trial that goes to the heart of the truth seeking process and judgment on Appeal.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Judge Colin, meanwhile, despite Ordering Tescher and Spallina to turn over “ALL” documents and records in Feb, of 2014,  See (Appendix #8 - Order of Feb 2014 ) upon their resignation, never held any compliance hearing to determine if this was complied with nor did successor PR of the Simon Bernstein Estate or alleged Trustee and PR Ted Bernstein. See (ROA1 in the entirety, ROA2 in the entirety and the herein attached Appendix in the entirety</w:t>
      </w:r>
      <w:proofErr w:type="gramStart"/>
      <w:r w:rsidRPr="00876D9C">
        <w:rPr>
          <w:rFonts w:ascii="Times New Roman" w:eastAsia="Times New Roman" w:hAnsi="Times New Roman" w:cs="Times New Roman"/>
          <w:color w:val="000000" w:themeColor="text1"/>
          <w:sz w:val="28"/>
          <w:szCs w:val="28"/>
        </w:rPr>
        <w:t>. )</w:t>
      </w:r>
      <w:proofErr w:type="gramEnd"/>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Instead, having provided months for Tescher &amp; Spallina to “prepare the records and files” in their possession despite their involvement in clear frauds upon the court, despite saying Miranda warnings could be issued, despite stating the need for “validity” of the instruments to be determined, Judge Colin instead proceeds to allow involved party Ted Bernstein to continue business as usual and proceed to Sell the Shirley Condo without ever being determined as a valid Trustee or PR and then proceed to Order the sale of the 7020 Lions Head Lane estate in a NON “</w:t>
      </w:r>
      <w:r w:rsidR="00876D9C" w:rsidRPr="00876D9C">
        <w:rPr>
          <w:rFonts w:ascii="Times New Roman" w:eastAsia="Times New Roman" w:hAnsi="Times New Roman" w:cs="Times New Roman"/>
          <w:color w:val="000000" w:themeColor="text1"/>
          <w:sz w:val="28"/>
          <w:szCs w:val="28"/>
        </w:rPr>
        <w:t>arm’s length</w:t>
      </w:r>
      <w:r w:rsidRPr="00876D9C">
        <w:rPr>
          <w:rFonts w:ascii="Times New Roman" w:eastAsia="Times New Roman" w:hAnsi="Times New Roman" w:cs="Times New Roman"/>
          <w:color w:val="000000" w:themeColor="text1"/>
          <w:sz w:val="28"/>
          <w:szCs w:val="28"/>
        </w:rPr>
        <w:t xml:space="preserve">” transaction to a then unknown buyer all the while having never obtained ANY accounting from Tescher &amp; Spallina while millions of dollars go unaccounted for. See (ROA2 Pages #001120 - #001298; Pages #001090 - #001093.)  Judge Colin had further repeatedly denied all of Appellant’s motions for Interim Distributions to pay for counsel for himself and minor children which </w:t>
      </w:r>
      <w:r w:rsidRPr="00876D9C">
        <w:rPr>
          <w:rFonts w:ascii="Times New Roman" w:eastAsia="Times New Roman" w:hAnsi="Times New Roman" w:cs="Times New Roman"/>
          <w:color w:val="000000" w:themeColor="text1"/>
          <w:sz w:val="28"/>
          <w:szCs w:val="28"/>
        </w:rPr>
        <w:lastRenderedPageBreak/>
        <w:t xml:space="preserve">could have included Forensic Document Experts that the Trustees should have been paying for Pre-trial  and other necessary living expenses forcing Appellant into poverty and indigent status, having electricity shut off and going on food stamps despite extensive Estate planning and agreements with Simon Bernstein predicated upon the underlying business ventures in the Iviewit technologies. See (ROA1 Pages #001994 - #002005; Pages #001123 - #001235.)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Ultimately</w:t>
      </w:r>
      <w:proofErr w:type="gramStart"/>
      <w:r w:rsidRPr="00876D9C">
        <w:rPr>
          <w:rFonts w:ascii="Times New Roman" w:eastAsia="Times New Roman" w:hAnsi="Times New Roman" w:cs="Times New Roman"/>
          <w:color w:val="000000" w:themeColor="text1"/>
          <w:sz w:val="28"/>
          <w:szCs w:val="28"/>
        </w:rPr>
        <w:t>,  Appellant</w:t>
      </w:r>
      <w:proofErr w:type="gramEnd"/>
      <w:r w:rsidRPr="00876D9C">
        <w:rPr>
          <w:rFonts w:ascii="Times New Roman" w:eastAsia="Times New Roman" w:hAnsi="Times New Roman" w:cs="Times New Roman"/>
          <w:color w:val="000000" w:themeColor="text1"/>
          <w:sz w:val="28"/>
          <w:szCs w:val="28"/>
        </w:rPr>
        <w:t xml:space="preserve"> filed a Mandatory Disqualification against Judge Colin which was legally sufficient but denied by Judge Colin who then mysteriously issued a voluntary recusal within 24 hours but “steered” the case to the North District after having conversations with other Palm Beach Judges despite the Disqualification indicating he should be a necessary witness. See (ROA1 Pages #001337 - #001387 - Disqualification of Colin; ROA1 Pages #001388 </w:t>
      </w:r>
      <w:proofErr w:type="gramStart"/>
      <w:r w:rsidRPr="00876D9C">
        <w:rPr>
          <w:rFonts w:ascii="Times New Roman" w:eastAsia="Times New Roman" w:hAnsi="Times New Roman" w:cs="Times New Roman"/>
          <w:color w:val="000000" w:themeColor="text1"/>
          <w:sz w:val="28"/>
          <w:szCs w:val="28"/>
        </w:rPr>
        <w:t>-  #</w:t>
      </w:r>
      <w:proofErr w:type="gramEnd"/>
      <w:r w:rsidRPr="00876D9C">
        <w:rPr>
          <w:rFonts w:ascii="Times New Roman" w:eastAsia="Times New Roman" w:hAnsi="Times New Roman" w:cs="Times New Roman"/>
          <w:color w:val="000000" w:themeColor="text1"/>
          <w:sz w:val="28"/>
          <w:szCs w:val="28"/>
        </w:rPr>
        <w:t xml:space="preserve">001392 - Denial of Disqualification Order and Order of Recusal and Transfer.)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then filed a Writ of Prohibition and Mandamus with the Florida Supreme and while this application was “pending” Judge Phillips came into the case </w:t>
      </w:r>
      <w:proofErr w:type="gramStart"/>
      <w:r w:rsidRPr="00876D9C">
        <w:rPr>
          <w:rFonts w:ascii="Times New Roman" w:eastAsia="Times New Roman" w:hAnsi="Times New Roman" w:cs="Times New Roman"/>
          <w:color w:val="000000" w:themeColor="text1"/>
          <w:sz w:val="28"/>
          <w:szCs w:val="28"/>
        </w:rPr>
        <w:t>after a</w:t>
      </w:r>
      <w:proofErr w:type="gramEnd"/>
      <w:r w:rsidRPr="00876D9C">
        <w:rPr>
          <w:rFonts w:ascii="Times New Roman" w:eastAsia="Times New Roman" w:hAnsi="Times New Roman" w:cs="Times New Roman"/>
          <w:color w:val="000000" w:themeColor="text1"/>
          <w:sz w:val="28"/>
          <w:szCs w:val="28"/>
        </w:rPr>
        <w:t xml:space="preserve"> recusals from Judge Coates who had been a Proskauer Partner in Boca Raton and actually worked in the same office building as Appellant while the Iviewit technologies were being handled by Proskauer. See, (Appendix #21 - Writ of Prohibition.)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At the first status conference with Judge Phillips on or about June 30, 2015, the Court indicated twice on the record that Appellant would have an opportunity to be heard on the pending Writ of Prohibition.  Yet, when the case was next scheduled by the PR of the Estate of Simon Bernstein by Brian O’Connell’s office and Noticed for that case only, the record is clear that the lower tribunal not only denied Appellant an opportunity to be heard on the Writ but denied any meaningful opportunity to be heard in the case at all.  See (Appendix #14 - Sept 15 2015 Transcript.)</w:t>
      </w:r>
      <w:r w:rsidRPr="00876D9C">
        <w:rPr>
          <w:rFonts w:ascii="Times New Roman" w:eastAsia="Times New Roman" w:hAnsi="Times New Roman" w:cs="Times New Roman"/>
          <w:color w:val="000000" w:themeColor="text1"/>
          <w:sz w:val="28"/>
          <w:szCs w:val="28"/>
          <w:highlight w:val="magenta"/>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More egregiously, the lower tribunal showed clear bias and prejudice in favor of Judge Colin and pre-judging all matters by pre-judging he would not do anything to disagree with Judge Colin even before being heard, by professing his love for Judge Colin on the record and by generally denying Appellant an opportunity to be heard going as far as not even allowing Appellant to clarify what case was being heard. The Transcript </w:t>
      </w:r>
      <w:proofErr w:type="gramStart"/>
      <w:r w:rsidRPr="00876D9C">
        <w:rPr>
          <w:rFonts w:ascii="Times New Roman" w:eastAsia="Times New Roman" w:hAnsi="Times New Roman" w:cs="Times New Roman"/>
          <w:color w:val="000000" w:themeColor="text1"/>
          <w:sz w:val="28"/>
          <w:szCs w:val="28"/>
        </w:rPr>
        <w:t>records speaks</w:t>
      </w:r>
      <w:proofErr w:type="gramEnd"/>
      <w:r w:rsidRPr="00876D9C">
        <w:rPr>
          <w:rFonts w:ascii="Times New Roman" w:eastAsia="Times New Roman" w:hAnsi="Times New Roman" w:cs="Times New Roman"/>
          <w:color w:val="000000" w:themeColor="text1"/>
          <w:sz w:val="28"/>
          <w:szCs w:val="28"/>
        </w:rPr>
        <w:t xml:space="preserve"> for itself. See (Appendix #14 - Sept 15, 2015.)</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was denied the opportunity to be heard to explain the fraud, explain why hearings on removal of Ted Bernstein should come first since he was involved in the fraud and had control over the very documents and instruments that were at issue in fraud and had control of the Trust and assets which could pay for forensic examination due to fraud. Appellant was denied an opportunity to tie the cases </w:t>
      </w:r>
      <w:r w:rsidRPr="00876D9C">
        <w:rPr>
          <w:rFonts w:ascii="Times New Roman" w:eastAsia="Times New Roman" w:hAnsi="Times New Roman" w:cs="Times New Roman"/>
          <w:color w:val="000000" w:themeColor="text1"/>
          <w:sz w:val="28"/>
          <w:szCs w:val="28"/>
        </w:rPr>
        <w:lastRenderedPageBreak/>
        <w:t xml:space="preserve">together to show why these should be treated as “complex”, denied opportunity to seek compliance with Discovery outstanding, denied opportunity to seek pre-trial depositions in the truth seeking process, denied request for funds for counsel for Appellant and his minor children, denying funds for experts and denying virtually all of the procedural rights to a fair trial under the Civil Procedure laws of Florida.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After filing a mandatory Disqualification of Judge Phillips which was denied, Appellant was then denied a continuance to have Texas counsel admitted pro </w:t>
      </w:r>
      <w:proofErr w:type="spellStart"/>
      <w:r w:rsidRPr="00876D9C">
        <w:rPr>
          <w:rFonts w:ascii="Times New Roman" w:eastAsia="Times New Roman" w:hAnsi="Times New Roman" w:cs="Times New Roman"/>
          <w:color w:val="000000" w:themeColor="text1"/>
          <w:sz w:val="28"/>
          <w:szCs w:val="28"/>
        </w:rPr>
        <w:t>hac</w:t>
      </w:r>
      <w:proofErr w:type="spellEnd"/>
      <w:r w:rsidRPr="00876D9C">
        <w:rPr>
          <w:rFonts w:ascii="Times New Roman" w:eastAsia="Times New Roman" w:hAnsi="Times New Roman" w:cs="Times New Roman"/>
          <w:color w:val="000000" w:themeColor="text1"/>
          <w:sz w:val="28"/>
          <w:szCs w:val="28"/>
        </w:rPr>
        <w:t xml:space="preserve"> vice for himself and minor children, and other rights. See (ROA2 Pages #001560 - #001577 - Motion for Continuance and Stay.)</w:t>
      </w:r>
      <w:r w:rsidRPr="00876D9C">
        <w:rPr>
          <w:rFonts w:ascii="Times New Roman" w:eastAsia="Times New Roman" w:hAnsi="Times New Roman" w:cs="Times New Roman"/>
          <w:color w:val="000000" w:themeColor="text1"/>
          <w:sz w:val="28"/>
          <w:szCs w:val="28"/>
          <w:highlight w:val="magenta"/>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Records are clear that the lower tribunal issued no Order for the orderly proceeding of trial, no Order governing witnesses or exhibits or any like procedure.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Ted Bernstein and Alan Rose filed multiple Witnesses and Exhibit Lists pre-trial changing these up to the point of Trial.  It was clearly impossible that a “one day” pre-judged limit to the Trial would never accommodate the Witnesses listed by Ted Bernstein and counsel much less witnesses for Appellant. Thus Appellant and the Court left the trial up to “surprise” as to who would be called. See (ROA2 Pages #001792 - #001792 - Pre-</w:t>
      </w:r>
      <w:proofErr w:type="gramStart"/>
      <w:r w:rsidRPr="00876D9C">
        <w:rPr>
          <w:rFonts w:ascii="Times New Roman" w:eastAsia="Times New Roman" w:hAnsi="Times New Roman" w:cs="Times New Roman"/>
          <w:color w:val="000000" w:themeColor="text1"/>
          <w:sz w:val="28"/>
          <w:szCs w:val="28"/>
        </w:rPr>
        <w:t>Trial  Exhibit</w:t>
      </w:r>
      <w:proofErr w:type="gramEnd"/>
      <w:r w:rsidRPr="00876D9C">
        <w:rPr>
          <w:rFonts w:ascii="Times New Roman" w:eastAsia="Times New Roman" w:hAnsi="Times New Roman" w:cs="Times New Roman"/>
          <w:color w:val="000000" w:themeColor="text1"/>
          <w:sz w:val="28"/>
          <w:szCs w:val="28"/>
        </w:rPr>
        <w:t xml:space="preserve"> List and APPENDIX #22 - Pre-Trial Witness List that appears to be filed in the Shirley Trust Case but does not seem to appear in the ROA2 as having been docketed on the day filed.)</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 Further last minute “surprise” occurred in the days before Trial when the PR of Simon’s Estate abandoned the proceedings altogether and chose not to appear or attend despite having filed motions against Ted Bernstein based upon the language of the alleged Trusts. See, (ROA2 Pages #001555 - #001559 - Ted Filing Regarding PR of Simon Estate Brian O’Connell Not Being Present at Simon Estate and Will Validity Hearing filing pre-trial.)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The Trial Record is clear that the lower tribunal cut off meaningful cross exam to Appellant having had no opportunity for pre-trial deposition repeatedly cutting off cross exam of the only 2 witnesses Robert Spallina and Ted Bernstein. In fact Appellant was denied and cut off 50 times or more and then rushed by the Court to finish. See (APPENDIX #23 - December 15, 2015 Trial Transcript.)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Trial Record is further clear that Ted Bernstein took no action to validate any involved Testamentary instrument forensically despite extensive fraud including actual forgery by employees and agents of Tescher and Spallina and their office withholding fraud of the Shirley Amendment for a year. Ted’s </w:t>
      </w:r>
      <w:proofErr w:type="gramStart"/>
      <w:r w:rsidRPr="00876D9C">
        <w:rPr>
          <w:rFonts w:ascii="Times New Roman" w:eastAsia="Times New Roman" w:hAnsi="Times New Roman" w:cs="Times New Roman"/>
          <w:color w:val="000000" w:themeColor="text1"/>
          <w:sz w:val="28"/>
          <w:szCs w:val="28"/>
        </w:rPr>
        <w:t>counsel further mislead</w:t>
      </w:r>
      <w:proofErr w:type="gramEnd"/>
      <w:r w:rsidRPr="00876D9C">
        <w:rPr>
          <w:rFonts w:ascii="Times New Roman" w:eastAsia="Times New Roman" w:hAnsi="Times New Roman" w:cs="Times New Roman"/>
          <w:color w:val="000000" w:themeColor="text1"/>
          <w:sz w:val="28"/>
          <w:szCs w:val="28"/>
        </w:rPr>
        <w:t xml:space="preserve"> and committed fraud on the Court claiming that Judge Colin had not issued any Order to turn over all records to Tescher and Spallina. See (APPENDIX #23 - Pages 138 - 142 of the APPENDIX exhibit not the trial transcript pages contained therein -  December 15, 2015 Trial Transcript.)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The Trial record is further clear that Ted Bernstein had never even seen any “original” Trust document in the case and Spallina did not know what happened to the originals of many documents and admitted to fraud before the Court while misleading the Court about a Federal Consent Order with the SEC for misusing confidential client information and Insider Trading. See (APPENDIX #23 - Pages 91-94 of the APPENDIX exhibit not the trial transcript pages contained therein </w:t>
      </w:r>
      <w:proofErr w:type="gramStart"/>
      <w:r w:rsidRPr="00876D9C">
        <w:rPr>
          <w:rFonts w:ascii="Times New Roman" w:eastAsia="Times New Roman" w:hAnsi="Times New Roman" w:cs="Times New Roman"/>
          <w:color w:val="000000" w:themeColor="text1"/>
          <w:sz w:val="28"/>
          <w:szCs w:val="28"/>
        </w:rPr>
        <w:t>-  December</w:t>
      </w:r>
      <w:proofErr w:type="gramEnd"/>
      <w:r w:rsidRPr="00876D9C">
        <w:rPr>
          <w:rFonts w:ascii="Times New Roman" w:eastAsia="Times New Roman" w:hAnsi="Times New Roman" w:cs="Times New Roman"/>
          <w:color w:val="000000" w:themeColor="text1"/>
          <w:sz w:val="28"/>
          <w:szCs w:val="28"/>
        </w:rPr>
        <w:t xml:space="preserve"> 15, 2015 Trial Transcript.)</w:t>
      </w:r>
      <w:r w:rsidRPr="00876D9C">
        <w:rPr>
          <w:rFonts w:ascii="Times New Roman" w:eastAsia="Times New Roman" w:hAnsi="Times New Roman" w:cs="Times New Roman"/>
          <w:color w:val="000000" w:themeColor="text1"/>
          <w:sz w:val="28"/>
          <w:szCs w:val="28"/>
          <w:highlight w:val="magenta"/>
        </w:rPr>
        <w:br/>
      </w:r>
      <w:r w:rsidRPr="00876D9C">
        <w:rPr>
          <w:rFonts w:ascii="Times New Roman" w:eastAsia="Times New Roman" w:hAnsi="Times New Roman" w:cs="Times New Roman"/>
          <w:color w:val="000000" w:themeColor="text1"/>
          <w:sz w:val="28"/>
          <w:szCs w:val="28"/>
        </w:rPr>
        <w:t xml:space="preserve">The Record is further clear that there would never have been sufficient time for proper witnesses such as Donald Tescher who was “in and around” the Courthouse but not “available”, Traci Kratish, Kimberly Moran, </w:t>
      </w:r>
      <w:proofErr w:type="spellStart"/>
      <w:r w:rsidRPr="00876D9C">
        <w:rPr>
          <w:rFonts w:ascii="Times New Roman" w:eastAsia="Times New Roman" w:hAnsi="Times New Roman" w:cs="Times New Roman"/>
          <w:color w:val="000000" w:themeColor="text1"/>
          <w:sz w:val="28"/>
          <w:szCs w:val="28"/>
        </w:rPr>
        <w:t>Lindsley</w:t>
      </w:r>
      <w:proofErr w:type="spellEnd"/>
      <w:r w:rsidRPr="00876D9C">
        <w:rPr>
          <w:rFonts w:ascii="Times New Roman" w:eastAsia="Times New Roman" w:hAnsi="Times New Roman" w:cs="Times New Roman"/>
          <w:color w:val="000000" w:themeColor="text1"/>
          <w:sz w:val="28"/>
          <w:szCs w:val="28"/>
        </w:rPr>
        <w:t xml:space="preserve"> Baxley, Diana Banks and those involved in the transactions.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 filed a post-trial motion for a new Trial raising these grounds but was denied.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Petition of Administration for Shirley Bernstein’s Estate, see (ROA1 Pages #000014 - #000015 and Petition for Administration for Simon Bernstein’s Estate (Appendix #11) clearly listed Appellant as a Beneficiary in both Estate Cases further listing ONLY the children of Simon and Shirley as Beneficiaries in the Notice of Administration, contradicting the entire theory put forth by Ted Bernstein at Trial.  Eliot is further a named beneficiary in both the Simon and Shirley Bernstein Trusts.  Donald Tescher signed such document as an attorney in </w:t>
      </w:r>
      <w:r w:rsidRPr="00876D9C">
        <w:rPr>
          <w:rFonts w:ascii="Times New Roman" w:eastAsia="Times New Roman" w:hAnsi="Times New Roman" w:cs="Times New Roman"/>
          <w:color w:val="000000" w:themeColor="text1"/>
          <w:sz w:val="28"/>
          <w:szCs w:val="28"/>
        </w:rPr>
        <w:lastRenderedPageBreak/>
        <w:t xml:space="preserve">Simon Bernstein’s case which alone should have made him a necessary witness for trial.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entirety of the Records on Appeal and any appendices is clear that Ted Bernstein sued in his complaint entities that do not exist and thus had no capacity to be sued having sued non-existent Trusts under Simon’s Will dated 9/13/12. No such Trusts have ever been provided or disclosed as these do not </w:t>
      </w:r>
      <w:proofErr w:type="gramStart"/>
      <w:r w:rsidRPr="00876D9C">
        <w:rPr>
          <w:rFonts w:ascii="Times New Roman" w:eastAsia="Times New Roman" w:hAnsi="Times New Roman" w:cs="Times New Roman"/>
          <w:color w:val="000000" w:themeColor="text1"/>
          <w:sz w:val="28"/>
          <w:szCs w:val="28"/>
        </w:rPr>
        <w:t>exist</w:t>
      </w:r>
      <w:proofErr w:type="gramEnd"/>
      <w:r w:rsidRPr="00876D9C">
        <w:rPr>
          <w:rFonts w:ascii="Times New Roman" w:eastAsia="Times New Roman" w:hAnsi="Times New Roman" w:cs="Times New Roman"/>
          <w:color w:val="000000" w:themeColor="text1"/>
          <w:sz w:val="28"/>
          <w:szCs w:val="28"/>
        </w:rPr>
        <w:t xml:space="preserve"> furthering due process notice and subject matter jurisdiction problems requiring reversal of the Judgment in the entirety.  Necessary parties such as the minor children of Appellant and Lisa Friedstein and Jill Iantoni were not added and joined but were indispensable.  Not only were these minor parties missing and not sued but also lacking counsel.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Multiple other items have never been disclosed to date such as the alleged “Family” Trust Document and “Marital” Trust document referenced in the Shirley Trust denying due process to Appellant and denying competent evidence in the proceedings.  At minimum said documents should have been available for inspection pre-trial but were not since such items do not exist fundamentally calling into question the actual Estate Planning performed by Tescher and Spallina and the validity of any of the instruments. Other major items of Estate Planning such as the Bernstein Family Investments and Bernstein Holdings and Bernstein Realty should have been part of pre-trial proceedings so a fair and neutral court </w:t>
      </w:r>
      <w:r w:rsidRPr="00876D9C">
        <w:rPr>
          <w:rFonts w:ascii="Times New Roman" w:eastAsia="Times New Roman" w:hAnsi="Times New Roman" w:cs="Times New Roman"/>
          <w:color w:val="000000" w:themeColor="text1"/>
          <w:sz w:val="28"/>
          <w:szCs w:val="28"/>
        </w:rPr>
        <w:lastRenderedPageBreak/>
        <w:t xml:space="preserve">could actually figure out what the Totality of the Estate planning was which would impact the validity of the instruments and Judgment to see if these even made logical sense.  The failure to account at all in Shirley’s case and missing millions from Simon’s can lead a reasonable and rational member of the Judiciary to conclude these have proceedings orchestrated to avoid the truth seeking process while extorting the Appellant in poverty. </w:t>
      </w:r>
    </w:p>
    <w:p w:rsidR="0010545F" w:rsidRPr="00876D9C" w:rsidRDefault="00281E73">
      <w:pPr>
        <w:spacing w:line="480" w:lineRule="auto"/>
        <w:jc w:val="center"/>
        <w:rPr>
          <w:color w:val="000000" w:themeColor="text1"/>
        </w:rPr>
      </w:pPr>
      <w:bookmarkStart w:id="27" w:name="id.zcos4cpyb17c" w:colFirst="0" w:colLast="0"/>
      <w:bookmarkEnd w:id="27"/>
      <w:r w:rsidRPr="00876D9C">
        <w:rPr>
          <w:rFonts w:ascii="Times New Roman" w:eastAsia="Times New Roman" w:hAnsi="Times New Roman" w:cs="Times New Roman"/>
          <w:b/>
          <w:color w:val="000000" w:themeColor="text1"/>
          <w:sz w:val="28"/>
          <w:szCs w:val="28"/>
          <w:u w:val="single"/>
        </w:rPr>
        <w:t>SUMMARY OF ARGUMENT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Under the totality of facts and circumstances herein including widespread fraud in actual dispositive documents involving fraud by the very fiduciaries who created them, a reasonable jurist acting non-conflicted according to US Constitutional standards would have ensured proper pre-trial procedures including hearings and remedies for fraud, depositions and discovery compliance to further the truth seeking process and a proper Trial Order to further the truth seeking process. The Order of Trial was clearly issued in error and against Florida Rules of Civil Procedure having been issued in a case not noticed for Case management under 1.200 of the Rules. The record is clear that the lower tribunal showed prejudice and bias against Appellant and denied a meaningful opportunity to be heard pre-trial including being heard on witnesses who had already contradicted filings herein and thus going to the heart of the validity of the Judgment on Count II.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The Florida Supreme Court has recognized that Experts can be necessary witnesses for determine fraud in documents including Will and Trust cases and it was an abuse of discretion to deny funds and the opportunity to have Experts pre-trial in a case with rampant fraud including actual forgery of dispositive documents. It was an abuse of discretion to deny a continuance under the circumstances herein and abuses of discretion to deny the motion for a new trial. Under these facts and circumstances there was insufficient competent evidence to uphold the validity of such documents in the gross absence of truth seeking process and where the only witness Spallina himself could be considered as not “disinterested” not only by the great amount of monies taken under his dominion and control by placing himself into fiduciary positions over the Trusts and Estates but also by being involved in the fraud and admitting to the fraud.  Additional witnesses were thus necessary to validate the Wills and Trusts herein to meet the competent evidence standard. The discrepancies in the attestation and notarization of the instruments was sufficient to deny validity without further truth seeking processes particularly where fraud upon the Court appears on the face of the records themselves.  The Records on Appeal and Indexes having only been produced in the Shirley Estate and Trust case, the entirety of Judgment relating to the Simon Bernstein Will and Trust should be reversed and remanded for further proceedings on that ground alone. Any such “power of appointment” was a “limited” power as confirmed by Donald Tescher ( </w:t>
      </w:r>
      <w:r w:rsidRPr="00876D9C">
        <w:rPr>
          <w:rFonts w:ascii="Times New Roman" w:eastAsia="Times New Roman" w:hAnsi="Times New Roman" w:cs="Times New Roman"/>
          <w:color w:val="000000" w:themeColor="text1"/>
          <w:sz w:val="28"/>
          <w:szCs w:val="28"/>
        </w:rPr>
        <w:lastRenderedPageBreak/>
        <w:t xml:space="preserve">See Appendix Deposition ) and could not change the class of Shirley’s beneficiaries when the Trust if valid became Irrevocable upon death. Proper pre-trial proceedings are necessary to determine the truth of the matters herein. The Trial by </w:t>
      </w:r>
      <w:r w:rsidR="00876D9C" w:rsidRPr="00876D9C">
        <w:rPr>
          <w:rFonts w:ascii="Times New Roman" w:eastAsia="Times New Roman" w:hAnsi="Times New Roman" w:cs="Times New Roman"/>
          <w:color w:val="000000" w:themeColor="text1"/>
          <w:sz w:val="28"/>
          <w:szCs w:val="28"/>
        </w:rPr>
        <w:t>its</w:t>
      </w:r>
      <w:r w:rsidRPr="00876D9C">
        <w:rPr>
          <w:rFonts w:ascii="Times New Roman" w:eastAsia="Times New Roman" w:hAnsi="Times New Roman" w:cs="Times New Roman"/>
          <w:color w:val="000000" w:themeColor="text1"/>
          <w:sz w:val="28"/>
          <w:szCs w:val="28"/>
        </w:rPr>
        <w:t xml:space="preserve"> terms, Order and Sept. 15, 2015 Conference was limited to “validity” only and not “construction”, no “construction” </w:t>
      </w:r>
      <w:r w:rsidR="00876D9C" w:rsidRPr="00876D9C">
        <w:rPr>
          <w:rFonts w:ascii="Times New Roman" w:eastAsia="Times New Roman" w:hAnsi="Times New Roman" w:cs="Times New Roman"/>
          <w:color w:val="000000" w:themeColor="text1"/>
          <w:sz w:val="28"/>
          <w:szCs w:val="28"/>
        </w:rPr>
        <w:t>pretrial</w:t>
      </w:r>
      <w:r w:rsidRPr="00876D9C">
        <w:rPr>
          <w:rFonts w:ascii="Times New Roman" w:eastAsia="Times New Roman" w:hAnsi="Times New Roman" w:cs="Times New Roman"/>
          <w:color w:val="000000" w:themeColor="text1"/>
          <w:sz w:val="28"/>
          <w:szCs w:val="28"/>
        </w:rPr>
        <w:t xml:space="preserve"> proceedings occurred and the Judgement exceeds any such Notice and due process notice and must be vacated and reversed. The face of the Records such as the April 9, 2012 Petition for Discharge, clearly fraudulent document signed by Fiduciary Spallina and allegedly signed by Simon Bernstein created sufficient presumption of undue influence on Simon prior to any alleged changed to his Will and Trust in July 2012. Ted Bernstein did not rebut said undue influence nor was one day sufficient for such a trial. The missing mail, missing records, missing discovery, missing account statements and missing millions are sufficient to support and bolster the undue influence Simon Bernstein was under rendering any changes to his Will and Trust in 2012 invalid. The Court abused its discretion by not applying adverse inferences against Ted Bernstein for missing and spoliation of evidence and records and failure to call the other witnesses at Trial. </w:t>
      </w:r>
    </w:p>
    <w:p w:rsidR="0010545F" w:rsidRPr="00876D9C" w:rsidRDefault="00281E73">
      <w:pPr>
        <w:spacing w:line="480" w:lineRule="auto"/>
        <w:jc w:val="center"/>
        <w:rPr>
          <w:color w:val="000000" w:themeColor="text1"/>
        </w:rPr>
      </w:pPr>
      <w:bookmarkStart w:id="28" w:name="id.7nydoqya1a26" w:colFirst="0" w:colLast="0"/>
      <w:bookmarkEnd w:id="28"/>
      <w:r w:rsidRPr="00876D9C">
        <w:rPr>
          <w:rFonts w:ascii="Times New Roman" w:eastAsia="Times New Roman" w:hAnsi="Times New Roman" w:cs="Times New Roman"/>
          <w:b/>
          <w:color w:val="000000" w:themeColor="text1"/>
          <w:sz w:val="28"/>
          <w:szCs w:val="28"/>
          <w:u w:val="single"/>
        </w:rPr>
        <w:t>ARGUMENT</w:t>
      </w:r>
    </w:p>
    <w:p w:rsidR="0010545F" w:rsidRPr="00876D9C" w:rsidRDefault="00281E73" w:rsidP="00876D9C">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themeColor="text1"/>
        </w:rPr>
      </w:pPr>
      <w:bookmarkStart w:id="29" w:name="h.636l4qrjzbik" w:colFirst="0" w:colLast="0"/>
      <w:bookmarkStart w:id="30" w:name="_Toc456104909"/>
      <w:bookmarkEnd w:id="29"/>
      <w:r w:rsidRPr="00876D9C">
        <w:rPr>
          <w:rFonts w:ascii="Times New Roman" w:eastAsia="Times New Roman" w:hAnsi="Times New Roman" w:cs="Times New Roman"/>
          <w:b/>
          <w:color w:val="000000" w:themeColor="text1"/>
        </w:rPr>
        <w:lastRenderedPageBreak/>
        <w:t>The lower tribunal acted illegally and in violation of Florida Rules of Civil Procedure by Ordering a Trial in a complex case not noticed to be heard, abusing its discretion and violating procedural and substantive due process including but not limited to denying Appellant the fair right and opportunity to be heard at a Case-Management Conference and at trial.</w:t>
      </w:r>
      <w:bookmarkEnd w:id="30"/>
      <w:r w:rsidRPr="00876D9C">
        <w:rPr>
          <w:rFonts w:ascii="Times New Roman" w:eastAsia="Times New Roman" w:hAnsi="Times New Roman" w:cs="Times New Roman"/>
          <w:b/>
          <w:color w:val="000000" w:themeColor="text1"/>
        </w:rPr>
        <w:t xml:space="preserve"> </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Florida Rules of Civil Procedure 1.200 provides in part that, “</w:t>
      </w:r>
      <w:proofErr w:type="gramStart"/>
      <w:r w:rsidRPr="00876D9C">
        <w:rPr>
          <w:rFonts w:ascii="Times New Roman" w:eastAsia="Times New Roman" w:hAnsi="Times New Roman" w:cs="Times New Roman"/>
          <w:b/>
          <w:color w:val="000000" w:themeColor="text1"/>
          <w:sz w:val="28"/>
          <w:szCs w:val="28"/>
        </w:rPr>
        <w:t>PRETRIAL</w:t>
      </w: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b/>
          <w:color w:val="000000" w:themeColor="text1"/>
          <w:sz w:val="28"/>
          <w:szCs w:val="28"/>
        </w:rPr>
        <w:t>PROCEDURE</w:t>
      </w:r>
      <w:proofErr w:type="gramEnd"/>
      <w:r w:rsidRPr="00876D9C">
        <w:rPr>
          <w:rFonts w:ascii="Times New Roman" w:eastAsia="Times New Roman" w:hAnsi="Times New Roman" w:cs="Times New Roman"/>
          <w:color w:val="000000" w:themeColor="text1"/>
          <w:sz w:val="28"/>
          <w:szCs w:val="28"/>
        </w:rPr>
        <w:t xml:space="preserve"> (a) Case Management Conference. At any time after responsive</w:t>
      </w:r>
      <w:r w:rsidRPr="00876D9C">
        <w:rPr>
          <w:rFonts w:ascii="Times New Roman" w:eastAsia="Times New Roman" w:hAnsi="Times New Roman" w:cs="Times New Roman"/>
          <w:color w:val="000000" w:themeColor="text1"/>
          <w:sz w:val="28"/>
          <w:szCs w:val="28"/>
        </w:rPr>
        <w:br/>
        <w:t>pleadings or motions are due, the court may order, or a party, by serving a notice</w:t>
      </w:r>
      <w:proofErr w:type="gramStart"/>
      <w:r w:rsidRPr="00876D9C">
        <w:rPr>
          <w:rFonts w:ascii="Times New Roman" w:eastAsia="Times New Roman" w:hAnsi="Times New Roman" w:cs="Times New Roman"/>
          <w:color w:val="000000" w:themeColor="text1"/>
          <w:sz w:val="28"/>
          <w:szCs w:val="28"/>
        </w:rPr>
        <w:t>,</w:t>
      </w:r>
      <w:proofErr w:type="gramEnd"/>
      <w:r w:rsidRPr="00876D9C">
        <w:rPr>
          <w:rFonts w:ascii="Times New Roman" w:eastAsia="Times New Roman" w:hAnsi="Times New Roman" w:cs="Times New Roman"/>
          <w:color w:val="000000" w:themeColor="text1"/>
          <w:sz w:val="28"/>
          <w:szCs w:val="28"/>
        </w:rPr>
        <w:br/>
        <w:t xml:space="preserve">may convene, a case management conference. </w:t>
      </w:r>
      <w:r w:rsidRPr="00876D9C">
        <w:rPr>
          <w:rFonts w:ascii="Times New Roman" w:eastAsia="Times New Roman" w:hAnsi="Times New Roman" w:cs="Times New Roman"/>
          <w:b/>
          <w:i/>
          <w:color w:val="000000" w:themeColor="text1"/>
          <w:sz w:val="28"/>
          <w:szCs w:val="28"/>
          <w:u w:val="single"/>
        </w:rPr>
        <w:t>The matter to be considered shall be specified in the order or notice setting the conference.</w:t>
      </w:r>
      <w:r w:rsidRPr="00876D9C">
        <w:rPr>
          <w:rFonts w:ascii="Times New Roman" w:eastAsia="Times New Roman" w:hAnsi="Times New Roman" w:cs="Times New Roman"/>
          <w:color w:val="000000" w:themeColor="text1"/>
          <w:sz w:val="28"/>
          <w:szCs w:val="28"/>
        </w:rPr>
        <w:t xml:space="preserve">” </w:t>
      </w:r>
      <w:proofErr w:type="gramStart"/>
      <w:r w:rsidRPr="00876D9C">
        <w:rPr>
          <w:rFonts w:ascii="Times New Roman" w:eastAsia="Times New Roman" w:hAnsi="Times New Roman" w:cs="Times New Roman"/>
          <w:color w:val="000000" w:themeColor="text1"/>
          <w:sz w:val="28"/>
          <w:szCs w:val="28"/>
        </w:rPr>
        <w:t>( emphasis</w:t>
      </w:r>
      <w:proofErr w:type="gramEnd"/>
      <w:r w:rsidRPr="00876D9C">
        <w:rPr>
          <w:rFonts w:ascii="Times New Roman" w:eastAsia="Times New Roman" w:hAnsi="Times New Roman" w:cs="Times New Roman"/>
          <w:color w:val="000000" w:themeColor="text1"/>
          <w:sz w:val="28"/>
          <w:szCs w:val="28"/>
        </w:rPr>
        <w:t xml:space="preserve"> added ).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Procedural due process is a constitutional guarantee. See, e.g., Vollmer v. Key Dev. Props., 966 So.2d 1022 (Fla. 2 </w:t>
      </w:r>
      <w:proofErr w:type="spellStart"/>
      <w:r w:rsidRPr="00876D9C">
        <w:rPr>
          <w:rFonts w:ascii="Times New Roman" w:eastAsia="Times New Roman" w:hAnsi="Times New Roman" w:cs="Times New Roman"/>
          <w:color w:val="000000" w:themeColor="text1"/>
          <w:sz w:val="28"/>
          <w:szCs w:val="28"/>
        </w:rPr>
        <w:t>nd</w:t>
      </w:r>
      <w:proofErr w:type="spellEnd"/>
      <w:r w:rsidRPr="00876D9C">
        <w:rPr>
          <w:rFonts w:ascii="Times New Roman" w:eastAsia="Times New Roman" w:hAnsi="Times New Roman" w:cs="Times New Roman"/>
          <w:color w:val="000000" w:themeColor="text1"/>
          <w:sz w:val="28"/>
          <w:szCs w:val="28"/>
        </w:rPr>
        <w:t xml:space="preserve">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2007)</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Vollmer v. Key Dev. Props., So.2d 1022 (Fla. 2 </w:instrText>
      </w:r>
      <w:proofErr w:type="spellStart"/>
      <w:r w:rsidR="00181579" w:rsidRPr="00876D9C">
        <w:rPr>
          <w:rFonts w:ascii="Times New Roman" w:eastAsia="Times New Roman" w:hAnsi="Times New Roman" w:cs="Times New Roman"/>
          <w:color w:val="000000" w:themeColor="text1"/>
          <w:sz w:val="28"/>
          <w:szCs w:val="28"/>
        </w:rPr>
        <w:instrText>nd</w:instrText>
      </w:r>
      <w:proofErr w:type="spellEnd"/>
      <w:r w:rsidR="00181579" w:rsidRPr="00876D9C">
        <w:rPr>
          <w:rFonts w:ascii="Times New Roman" w:eastAsia="Times New Roman" w:hAnsi="Times New Roman" w:cs="Times New Roman"/>
          <w:color w:val="000000" w:themeColor="text1"/>
          <w:sz w:val="28"/>
          <w:szCs w:val="28"/>
        </w:rPr>
        <w:instrText xml:space="preserve">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2007)</w:instrText>
      </w:r>
      <w:r w:rsidR="00181579" w:rsidRPr="00876D9C">
        <w:rPr>
          <w:color w:val="000000" w:themeColor="text1"/>
        </w:rPr>
        <w:instrText xml:space="preserve">" \s "Vollmer v. Key Dev. Props., 966 So.2d 1022 (Fla. 2 </w:instrText>
      </w:r>
      <w:proofErr w:type="spellStart"/>
      <w:r w:rsidR="00181579" w:rsidRPr="00876D9C">
        <w:rPr>
          <w:color w:val="000000" w:themeColor="text1"/>
        </w:rPr>
        <w:instrText>nd</w:instrText>
      </w:r>
      <w:proofErr w:type="spellEnd"/>
      <w:r w:rsidR="00181579" w:rsidRPr="00876D9C">
        <w:rPr>
          <w:color w:val="000000" w:themeColor="text1"/>
        </w:rPr>
        <w:instrText xml:space="preserve">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2007)"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In this case, the lower tribunal clearly </w:t>
      </w:r>
      <w:proofErr w:type="gramStart"/>
      <w:r w:rsidRPr="00876D9C">
        <w:rPr>
          <w:rFonts w:ascii="Times New Roman" w:eastAsia="Times New Roman" w:hAnsi="Times New Roman" w:cs="Times New Roman"/>
          <w:color w:val="000000" w:themeColor="text1"/>
          <w:sz w:val="28"/>
          <w:szCs w:val="28"/>
        </w:rPr>
        <w:t>Ordered</w:t>
      </w:r>
      <w:proofErr w:type="gramEnd"/>
      <w:r w:rsidRPr="00876D9C">
        <w:rPr>
          <w:rFonts w:ascii="Times New Roman" w:eastAsia="Times New Roman" w:hAnsi="Times New Roman" w:cs="Times New Roman"/>
          <w:color w:val="000000" w:themeColor="text1"/>
          <w:sz w:val="28"/>
          <w:szCs w:val="28"/>
        </w:rPr>
        <w:t xml:space="preserve"> a Trial in a case that was not noticed for Case-Management in violation of the Rules of Procedure, procedural due process and then denying Appellant a fair opportunity to be heard to clarify the matter violating substantive due process. See, (Appendix #14 - September 15th, 2015 Transcript.) </w:t>
      </w:r>
      <w:proofErr w:type="gramStart"/>
      <w:r w:rsidRPr="00876D9C">
        <w:rPr>
          <w:rFonts w:ascii="Times New Roman" w:eastAsia="Times New Roman" w:hAnsi="Times New Roman" w:cs="Times New Roman"/>
          <w:color w:val="000000" w:themeColor="text1"/>
          <w:sz w:val="28"/>
          <w:szCs w:val="28"/>
        </w:rPr>
        <w:t>See further, (APPENDIX #24 - Case-Management Notice in the Simon Bernstein Estate case.)</w:t>
      </w:r>
      <w:proofErr w:type="gramEnd"/>
      <w:r w:rsidRPr="00876D9C">
        <w:rPr>
          <w:rFonts w:ascii="Times New Roman" w:eastAsia="Times New Roman" w:hAnsi="Times New Roman" w:cs="Times New Roman"/>
          <w:color w:val="000000" w:themeColor="text1"/>
          <w:sz w:val="28"/>
          <w:szCs w:val="28"/>
          <w:highlight w:val="magenta"/>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“Fundamental to the concept of due process is the right to be heard. The right to be heard assures a full hearing before a court having jurisdiction of the matter, the </w:t>
      </w:r>
      <w:r w:rsidRPr="00876D9C">
        <w:rPr>
          <w:rFonts w:ascii="Times New Roman" w:eastAsia="Times New Roman" w:hAnsi="Times New Roman" w:cs="Times New Roman"/>
          <w:color w:val="000000" w:themeColor="text1"/>
          <w:sz w:val="28"/>
          <w:szCs w:val="28"/>
        </w:rPr>
        <w:lastRenderedPageBreak/>
        <w:t>right to introduce evidence at a meaningful time and in a meaningful manner, and judicial findings based upon that evidence. It includes also an opportunity to cross-examine witnesses, to be heard on questions of law, and the right to have judgment rendered after trial.” (</w:t>
      </w:r>
      <w:proofErr w:type="gramStart"/>
      <w:r w:rsidRPr="00876D9C">
        <w:rPr>
          <w:rFonts w:ascii="Times New Roman" w:eastAsia="Times New Roman" w:hAnsi="Times New Roman" w:cs="Times New Roman"/>
          <w:color w:val="000000" w:themeColor="text1"/>
          <w:sz w:val="28"/>
          <w:szCs w:val="28"/>
        </w:rPr>
        <w:t>citations</w:t>
      </w:r>
      <w:proofErr w:type="gramEnd"/>
      <w:r w:rsidRPr="00876D9C">
        <w:rPr>
          <w:rFonts w:ascii="Times New Roman" w:eastAsia="Times New Roman" w:hAnsi="Times New Roman" w:cs="Times New Roman"/>
          <w:color w:val="000000" w:themeColor="text1"/>
          <w:sz w:val="28"/>
          <w:szCs w:val="28"/>
        </w:rPr>
        <w:t xml:space="preserve"> omitted) Brinkley v. County of Flagler, 769 So.2d 468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2000)</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Brinkley v. County of Flagler, 769 So.2d (Fla.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2000)</w:instrText>
      </w:r>
      <w:r w:rsidR="00181579" w:rsidRPr="00876D9C">
        <w:rPr>
          <w:color w:val="000000" w:themeColor="text1"/>
        </w:rPr>
        <w:instrText xml:space="preserve">" \s "Brinkley v. County of Flagler, 769 So.2d 468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2000)"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r w:rsidRPr="00876D9C">
        <w:rPr>
          <w:rFonts w:ascii="Times New Roman" w:eastAsia="Times New Roman" w:hAnsi="Times New Roman" w:cs="Times New Roman"/>
          <w:color w:val="000000" w:themeColor="text1"/>
          <w:sz w:val="28"/>
          <w:szCs w:val="28"/>
        </w:rPr>
        <w:br/>
        <w:t>The right to be heard is so instrumental that error need not be preserved. “[T]he denial of a party's right to be heard — even if unpreserved — constitutes per se reversible error and, therefore, can be raised at any time.”</w:t>
      </w:r>
      <w:proofErr w:type="spellStart"/>
      <w:r w:rsidRPr="00876D9C">
        <w:rPr>
          <w:rFonts w:ascii="Times New Roman" w:eastAsia="Times New Roman" w:hAnsi="Times New Roman" w:cs="Times New Roman"/>
          <w:color w:val="000000" w:themeColor="text1"/>
          <w:sz w:val="28"/>
          <w:szCs w:val="28"/>
        </w:rPr>
        <w:t>K.G</w:t>
      </w:r>
      <w:proofErr w:type="spellEnd"/>
      <w:r w:rsidRPr="00876D9C">
        <w:rPr>
          <w:rFonts w:ascii="Times New Roman" w:eastAsia="Times New Roman" w:hAnsi="Times New Roman" w:cs="Times New Roman"/>
          <w:color w:val="000000" w:themeColor="text1"/>
          <w:sz w:val="28"/>
          <w:szCs w:val="28"/>
        </w:rPr>
        <w:t xml:space="preserve">. v. Fla. Dep’t of Children &amp; Families, 66 So. </w:t>
      </w:r>
      <w:proofErr w:type="gramStart"/>
      <w:r w:rsidRPr="00876D9C">
        <w:rPr>
          <w:rFonts w:ascii="Times New Roman" w:eastAsia="Times New Roman" w:hAnsi="Times New Roman" w:cs="Times New Roman"/>
          <w:color w:val="000000" w:themeColor="text1"/>
          <w:sz w:val="28"/>
          <w:szCs w:val="28"/>
        </w:rPr>
        <w:t xml:space="preserve">3d 366 (Fla. 1st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2011)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K.G</w:instrText>
      </w:r>
      <w:proofErr w:type="spellEnd"/>
      <w:r w:rsidR="00181579" w:rsidRPr="00876D9C">
        <w:rPr>
          <w:rFonts w:ascii="Times New Roman" w:eastAsia="Times New Roman" w:hAnsi="Times New Roman" w:cs="Times New Roman"/>
          <w:color w:val="000000" w:themeColor="text1"/>
          <w:sz w:val="28"/>
          <w:szCs w:val="28"/>
        </w:rPr>
        <w:instrText>. v. Fla. Dep’t of Children &amp; Families, 66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3d (Fla. 1st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2011)</w:instrText>
      </w:r>
      <w:r w:rsidR="00181579" w:rsidRPr="00876D9C">
        <w:rPr>
          <w:color w:val="000000" w:themeColor="text1"/>
        </w:rPr>
        <w:instrText>" \s "</w:instrText>
      </w:r>
      <w:proofErr w:type="spellStart"/>
      <w:r w:rsidR="00181579" w:rsidRPr="00876D9C">
        <w:rPr>
          <w:color w:val="000000" w:themeColor="text1"/>
        </w:rPr>
        <w:instrText>K.G</w:instrText>
      </w:r>
      <w:proofErr w:type="spellEnd"/>
      <w:r w:rsidR="00181579" w:rsidRPr="00876D9C">
        <w:rPr>
          <w:color w:val="000000" w:themeColor="text1"/>
        </w:rPr>
        <w:instrText>. v. Fla. Dep’t of Children &amp; Families, 66 So.</w:instrText>
      </w:r>
      <w:proofErr w:type="gramEnd"/>
      <w:r w:rsidR="00181579" w:rsidRPr="00876D9C">
        <w:rPr>
          <w:color w:val="000000" w:themeColor="text1"/>
        </w:rPr>
        <w:instrText xml:space="preserve"> 3d 366 (Fla. 1st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2011)"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citing Vollmer v. Key Dev. Props., Inc., 966 So. </w:t>
      </w:r>
      <w:proofErr w:type="gramStart"/>
      <w:r w:rsidRPr="00876D9C">
        <w:rPr>
          <w:rFonts w:ascii="Times New Roman" w:eastAsia="Times New Roman" w:hAnsi="Times New Roman" w:cs="Times New Roman"/>
          <w:color w:val="000000" w:themeColor="text1"/>
          <w:sz w:val="28"/>
          <w:szCs w:val="28"/>
        </w:rPr>
        <w:t xml:space="preserve">2d 1022, 1027 (Fla. 2d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2007)</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Vollmer v. Key Dev. Props., Inc., 966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2d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2007)</w:instrText>
      </w:r>
      <w:r w:rsidR="00181579" w:rsidRPr="00876D9C">
        <w:rPr>
          <w:color w:val="000000" w:themeColor="text1"/>
        </w:rPr>
        <w:instrText>" \s "Vollmer v. Key Dev. Props., Inc., 966 So.</w:instrText>
      </w:r>
      <w:proofErr w:type="gramEnd"/>
      <w:r w:rsidR="00181579" w:rsidRPr="00876D9C">
        <w:rPr>
          <w:color w:val="000000" w:themeColor="text1"/>
        </w:rPr>
        <w:instrText xml:space="preserve"> 2d 1022, 1027 (Fla. 2d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2007)"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r w:rsidRPr="00876D9C">
        <w:rPr>
          <w:rFonts w:ascii="Times New Roman" w:eastAsia="Times New Roman" w:hAnsi="Times New Roman" w:cs="Times New Roman"/>
          <w:color w:val="000000" w:themeColor="text1"/>
          <w:sz w:val="28"/>
          <w:szCs w:val="28"/>
        </w:rPr>
        <w:br/>
        <w:t xml:space="preserve">"The constitutional guarantee of due process requires that each litigant be given a full and fair opportunity to be heard… The violation of a litigant’s due process right to be heard requires reversal.” Vollmer v, Key Dev. Props., 966 So.2d 1022, 1027 (Fla. 2nd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2007)</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Vollmer v, Key Dev. Props., 966 So.2d (Fla. 2nd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2007)</w:instrText>
      </w:r>
      <w:r w:rsidR="00181579" w:rsidRPr="00876D9C">
        <w:rPr>
          <w:color w:val="000000" w:themeColor="text1"/>
        </w:rPr>
        <w:instrText xml:space="preserve">" \s "Vollmer v, Key Dev. Props., 966 So.2d 1022, 1027 (Fla. 2nd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2007)"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See also, </w:t>
      </w:r>
      <w:proofErr w:type="spellStart"/>
      <w:r w:rsidRPr="00876D9C">
        <w:rPr>
          <w:rFonts w:ascii="Times New Roman" w:eastAsia="Times New Roman" w:hAnsi="Times New Roman" w:cs="Times New Roman"/>
          <w:color w:val="000000" w:themeColor="text1"/>
          <w:sz w:val="28"/>
          <w:szCs w:val="28"/>
        </w:rPr>
        <w:t>Minakan</w:t>
      </w:r>
      <w:proofErr w:type="spellEnd"/>
      <w:r w:rsidRPr="00876D9C">
        <w:rPr>
          <w:rFonts w:ascii="Times New Roman" w:eastAsia="Times New Roman" w:hAnsi="Times New Roman" w:cs="Times New Roman"/>
          <w:color w:val="000000" w:themeColor="text1"/>
          <w:sz w:val="28"/>
          <w:szCs w:val="28"/>
        </w:rPr>
        <w:t xml:space="preserve"> v. Husted, 27 </w:t>
      </w:r>
      <w:proofErr w:type="gramStart"/>
      <w:r w:rsidRPr="00876D9C">
        <w:rPr>
          <w:rFonts w:ascii="Times New Roman" w:eastAsia="Times New Roman" w:hAnsi="Times New Roman" w:cs="Times New Roman"/>
          <w:color w:val="000000" w:themeColor="text1"/>
          <w:sz w:val="28"/>
          <w:szCs w:val="28"/>
        </w:rPr>
        <w:t>So</w:t>
      </w:r>
      <w:proofErr w:type="gramEnd"/>
      <w:r w:rsidRPr="00876D9C">
        <w:rPr>
          <w:rFonts w:ascii="Times New Roman" w:eastAsia="Times New Roman" w:hAnsi="Times New Roman" w:cs="Times New Roman"/>
          <w:color w:val="000000" w:themeColor="text1"/>
          <w:sz w:val="28"/>
          <w:szCs w:val="28"/>
        </w:rPr>
        <w:t xml:space="preserve">. </w:t>
      </w:r>
      <w:proofErr w:type="gramStart"/>
      <w:r w:rsidRPr="00876D9C">
        <w:rPr>
          <w:rFonts w:ascii="Times New Roman" w:eastAsia="Times New Roman" w:hAnsi="Times New Roman" w:cs="Times New Roman"/>
          <w:color w:val="000000" w:themeColor="text1"/>
          <w:sz w:val="28"/>
          <w:szCs w:val="28"/>
        </w:rPr>
        <w:t xml:space="preserve">3d 695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2010)</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Minakan</w:instrText>
      </w:r>
      <w:proofErr w:type="spellEnd"/>
      <w:r w:rsidR="00181579" w:rsidRPr="00876D9C">
        <w:rPr>
          <w:rFonts w:ascii="Times New Roman" w:eastAsia="Times New Roman" w:hAnsi="Times New Roman" w:cs="Times New Roman"/>
          <w:color w:val="000000" w:themeColor="text1"/>
          <w:sz w:val="28"/>
          <w:szCs w:val="28"/>
        </w:rPr>
        <w:instrText xml:space="preserve"> v. Husted, 27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3d  (</w:instrText>
      </w:r>
      <w:proofErr w:type="gramEnd"/>
      <w:r w:rsidR="00181579" w:rsidRPr="00876D9C">
        <w:rPr>
          <w:rFonts w:ascii="Times New Roman" w:eastAsia="Times New Roman" w:hAnsi="Times New Roman" w:cs="Times New Roman"/>
          <w:color w:val="000000" w:themeColor="text1"/>
          <w:sz w:val="28"/>
          <w:szCs w:val="28"/>
        </w:rPr>
        <w:instrText xml:space="preserve">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2010)</w:instrText>
      </w:r>
      <w:r w:rsidR="00181579" w:rsidRPr="00876D9C">
        <w:rPr>
          <w:color w:val="000000" w:themeColor="text1"/>
        </w:rPr>
        <w:instrText>" \s "</w:instrText>
      </w:r>
      <w:proofErr w:type="spellStart"/>
      <w:r w:rsidR="00181579" w:rsidRPr="00876D9C">
        <w:rPr>
          <w:color w:val="000000" w:themeColor="text1"/>
        </w:rPr>
        <w:instrText>Minakan</w:instrText>
      </w:r>
      <w:proofErr w:type="spellEnd"/>
      <w:r w:rsidR="00181579" w:rsidRPr="00876D9C">
        <w:rPr>
          <w:color w:val="000000" w:themeColor="text1"/>
        </w:rPr>
        <w:instrText xml:space="preserve"> v. Husted, 27 So. 3d 695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2010)"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360" w:lineRule="auto"/>
        <w:jc w:val="both"/>
        <w:rPr>
          <w:color w:val="000000" w:themeColor="text1"/>
        </w:rPr>
      </w:pPr>
      <w:r w:rsidRPr="00876D9C">
        <w:rPr>
          <w:rFonts w:ascii="Times New Roman" w:eastAsia="Times New Roman" w:hAnsi="Times New Roman" w:cs="Times New Roman"/>
          <w:color w:val="000000" w:themeColor="text1"/>
          <w:sz w:val="28"/>
          <w:szCs w:val="28"/>
        </w:rPr>
        <w:t xml:space="preserve">“The goals of these procedural rules are "to eliminate surprise, to encourage settlement, and to assist in arriving at the truth." </w:t>
      </w:r>
      <w:r w:rsidRPr="00876D9C">
        <w:rPr>
          <w:rFonts w:ascii="Times New Roman" w:eastAsia="Times New Roman" w:hAnsi="Times New Roman" w:cs="Times New Roman"/>
          <w:i/>
          <w:color w:val="000000" w:themeColor="text1"/>
          <w:sz w:val="28"/>
          <w:szCs w:val="28"/>
        </w:rPr>
        <w:t>Spencer v. Beverly,</w:t>
      </w:r>
      <w:r w:rsidRPr="00876D9C">
        <w:rPr>
          <w:rFonts w:ascii="Times New Roman" w:eastAsia="Times New Roman" w:hAnsi="Times New Roman" w:cs="Times New Roman"/>
          <w:color w:val="000000" w:themeColor="text1"/>
          <w:sz w:val="28"/>
          <w:szCs w:val="28"/>
        </w:rPr>
        <w:t xml:space="preserve"> </w:t>
      </w:r>
      <w:hyperlink r:id="rId10">
        <w:r w:rsidRPr="00876D9C">
          <w:rPr>
            <w:rFonts w:ascii="Times New Roman" w:eastAsia="Times New Roman" w:hAnsi="Times New Roman" w:cs="Times New Roman"/>
            <w:color w:val="000000" w:themeColor="text1"/>
            <w:sz w:val="28"/>
            <w:szCs w:val="28"/>
            <w:u w:val="single"/>
          </w:rPr>
          <w:t>307 So.2d 461</w:t>
        </w:r>
      </w:hyperlink>
      <w:r w:rsidRPr="00876D9C">
        <w:rPr>
          <w:rFonts w:ascii="Times New Roman" w:eastAsia="Times New Roman" w:hAnsi="Times New Roman" w:cs="Times New Roman"/>
          <w:color w:val="000000" w:themeColor="text1"/>
          <w:sz w:val="28"/>
          <w:szCs w:val="28"/>
        </w:rPr>
        <w:t xml:space="preserve">, 462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1975)</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i/>
          <w:color w:val="000000" w:themeColor="text1"/>
          <w:sz w:val="28"/>
          <w:szCs w:val="28"/>
        </w:rPr>
        <w:instrText>Spencer v. Beverly,</w:instrText>
      </w:r>
      <w:r w:rsidR="00181579" w:rsidRPr="00876D9C">
        <w:rPr>
          <w:rFonts w:ascii="Times New Roman" w:eastAsia="Times New Roman" w:hAnsi="Times New Roman" w:cs="Times New Roman"/>
          <w:color w:val="000000" w:themeColor="text1"/>
          <w:sz w:val="28"/>
          <w:szCs w:val="28"/>
        </w:rPr>
        <w:instrText xml:space="preserve"> </w:instrText>
      </w:r>
      <w:r w:rsidR="00181579" w:rsidRPr="00876D9C">
        <w:rPr>
          <w:rFonts w:ascii="Times New Roman" w:eastAsia="Times New Roman" w:hAnsi="Times New Roman" w:cs="Times New Roman"/>
          <w:color w:val="000000" w:themeColor="text1"/>
          <w:sz w:val="28"/>
          <w:szCs w:val="28"/>
          <w:u w:val="single"/>
        </w:rPr>
        <w:instrText xml:space="preserve">307 </w:instrText>
      </w:r>
      <w:proofErr w:type="gramStart"/>
      <w:r w:rsidR="00181579" w:rsidRPr="00876D9C">
        <w:rPr>
          <w:rFonts w:ascii="Times New Roman" w:eastAsia="Times New Roman" w:hAnsi="Times New Roman" w:cs="Times New Roman"/>
          <w:color w:val="000000" w:themeColor="text1"/>
          <w:sz w:val="28"/>
          <w:szCs w:val="28"/>
          <w:u w:val="single"/>
        </w:rPr>
        <w:instrText xml:space="preserve">So.2d </w:instrText>
      </w:r>
      <w:r w:rsidR="00181579" w:rsidRPr="00876D9C">
        <w:rPr>
          <w:rFonts w:ascii="Times New Roman" w:eastAsia="Times New Roman" w:hAnsi="Times New Roman" w:cs="Times New Roman"/>
          <w:color w:val="000000" w:themeColor="text1"/>
          <w:sz w:val="28"/>
          <w:szCs w:val="28"/>
        </w:rPr>
        <w:instrText xml:space="preserve"> (</w:instrText>
      </w:r>
      <w:proofErr w:type="gramEnd"/>
      <w:r w:rsidR="00181579" w:rsidRPr="00876D9C">
        <w:rPr>
          <w:rFonts w:ascii="Times New Roman" w:eastAsia="Times New Roman" w:hAnsi="Times New Roman" w:cs="Times New Roman"/>
          <w:color w:val="000000" w:themeColor="text1"/>
          <w:sz w:val="28"/>
          <w:szCs w:val="28"/>
        </w:rPr>
        <w:instrText xml:space="preserve">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1975)</w:instrText>
      </w:r>
      <w:r w:rsidR="00181579" w:rsidRPr="00876D9C">
        <w:rPr>
          <w:color w:val="000000" w:themeColor="text1"/>
        </w:rPr>
        <w:instrText xml:space="preserve">" \s "Spencer v. Beverly, 307 So.2d 461, 462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1975)" \c 1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(Downey, J., concurring), </w:t>
      </w:r>
      <w:r w:rsidRPr="00876D9C">
        <w:rPr>
          <w:rFonts w:ascii="Times New Roman" w:eastAsia="Times New Roman" w:hAnsi="Times New Roman" w:cs="Times New Roman"/>
          <w:i/>
          <w:color w:val="000000" w:themeColor="text1"/>
          <w:sz w:val="28"/>
          <w:szCs w:val="28"/>
        </w:rPr>
        <w:t>cert. denied,</w:t>
      </w:r>
      <w:r w:rsidRPr="00876D9C">
        <w:rPr>
          <w:rFonts w:ascii="Times New Roman" w:eastAsia="Times New Roman" w:hAnsi="Times New Roman" w:cs="Times New Roman"/>
          <w:color w:val="000000" w:themeColor="text1"/>
          <w:sz w:val="28"/>
          <w:szCs w:val="28"/>
        </w:rPr>
        <w:t xml:space="preserve"> </w:t>
      </w:r>
      <w:hyperlink r:id="rId11">
        <w:r w:rsidRPr="00876D9C">
          <w:rPr>
            <w:rFonts w:ascii="Times New Roman" w:eastAsia="Times New Roman" w:hAnsi="Times New Roman" w:cs="Times New Roman"/>
            <w:color w:val="000000" w:themeColor="text1"/>
            <w:sz w:val="28"/>
            <w:szCs w:val="28"/>
            <w:u w:val="single"/>
          </w:rPr>
          <w:t>314 So.2d 590</w:t>
        </w:r>
      </w:hyperlink>
      <w:r w:rsidRPr="00876D9C">
        <w:rPr>
          <w:rFonts w:ascii="Times New Roman" w:eastAsia="Times New Roman" w:hAnsi="Times New Roman" w:cs="Times New Roman"/>
          <w:color w:val="000000" w:themeColor="text1"/>
          <w:sz w:val="28"/>
          <w:szCs w:val="28"/>
        </w:rPr>
        <w:t xml:space="preserve"> (Fla. 1975)</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\s "Spencer v. Beverly, 307 So.2d 461, 462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1975)"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We recently reiterated those goals. “</w:t>
      </w:r>
      <w:r w:rsidRPr="00876D9C">
        <w:rPr>
          <w:rFonts w:ascii="Times New Roman" w:eastAsia="Times New Roman" w:hAnsi="Times New Roman" w:cs="Times New Roman"/>
          <w:i/>
          <w:color w:val="000000" w:themeColor="text1"/>
          <w:sz w:val="28"/>
          <w:szCs w:val="28"/>
        </w:rPr>
        <w:t>A search for truth and justice can be accomplished only when all relevant facts are before the judicial tribunal. Those relevant facts should be the determining factor rather than gamesmanship, surprise, or superior trial tactics.</w:t>
      </w:r>
    </w:p>
    <w:p w:rsidR="0010545F" w:rsidRPr="00876D9C" w:rsidRDefault="00281E73">
      <w:pPr>
        <w:spacing w:line="480" w:lineRule="auto"/>
        <w:jc w:val="both"/>
        <w:rPr>
          <w:color w:val="000000" w:themeColor="text1"/>
        </w:rPr>
      </w:pPr>
      <w:r w:rsidRPr="00876D9C">
        <w:rPr>
          <w:rFonts w:ascii="Times New Roman" w:eastAsia="Times New Roman" w:hAnsi="Times New Roman" w:cs="Times New Roman"/>
          <w:i/>
          <w:color w:val="000000" w:themeColor="text1"/>
          <w:sz w:val="28"/>
          <w:szCs w:val="28"/>
        </w:rPr>
        <w:lastRenderedPageBreak/>
        <w:t xml:space="preserve">Dodson v. </w:t>
      </w:r>
      <w:proofErr w:type="spellStart"/>
      <w:r w:rsidRPr="00876D9C">
        <w:rPr>
          <w:rFonts w:ascii="Times New Roman" w:eastAsia="Times New Roman" w:hAnsi="Times New Roman" w:cs="Times New Roman"/>
          <w:i/>
          <w:color w:val="000000" w:themeColor="text1"/>
          <w:sz w:val="28"/>
          <w:szCs w:val="28"/>
        </w:rPr>
        <w:t>Persell</w:t>
      </w:r>
      <w:proofErr w:type="spellEnd"/>
      <w:r w:rsidRPr="00876D9C">
        <w:rPr>
          <w:rFonts w:ascii="Times New Roman" w:eastAsia="Times New Roman" w:hAnsi="Times New Roman" w:cs="Times New Roman"/>
          <w:i/>
          <w:color w:val="000000" w:themeColor="text1"/>
          <w:sz w:val="28"/>
          <w:szCs w:val="28"/>
        </w:rPr>
        <w:t>,</w:t>
      </w:r>
      <w:r w:rsidRPr="00876D9C">
        <w:rPr>
          <w:rFonts w:ascii="Times New Roman" w:eastAsia="Times New Roman" w:hAnsi="Times New Roman" w:cs="Times New Roman"/>
          <w:color w:val="000000" w:themeColor="text1"/>
          <w:sz w:val="28"/>
          <w:szCs w:val="28"/>
        </w:rPr>
        <w:t xml:space="preserve"> </w:t>
      </w:r>
      <w:hyperlink r:id="rId12">
        <w:r w:rsidRPr="00876D9C">
          <w:rPr>
            <w:rFonts w:ascii="Times New Roman" w:eastAsia="Times New Roman" w:hAnsi="Times New Roman" w:cs="Times New Roman"/>
            <w:color w:val="000000" w:themeColor="text1"/>
            <w:sz w:val="28"/>
            <w:szCs w:val="28"/>
            <w:u w:val="single"/>
          </w:rPr>
          <w:t>390 So.2d 704</w:t>
        </w:r>
      </w:hyperlink>
      <w:r w:rsidRPr="00876D9C">
        <w:rPr>
          <w:rFonts w:ascii="Times New Roman" w:eastAsia="Times New Roman" w:hAnsi="Times New Roman" w:cs="Times New Roman"/>
          <w:color w:val="000000" w:themeColor="text1"/>
          <w:sz w:val="28"/>
          <w:szCs w:val="28"/>
        </w:rPr>
        <w:t>, 707 (Fla. 1980)</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i/>
          <w:color w:val="000000" w:themeColor="text1"/>
          <w:sz w:val="28"/>
          <w:szCs w:val="28"/>
        </w:rPr>
        <w:instrText xml:space="preserve">Dodson v. </w:instrText>
      </w:r>
      <w:proofErr w:type="spellStart"/>
      <w:r w:rsidR="00181579" w:rsidRPr="00876D9C">
        <w:rPr>
          <w:rFonts w:ascii="Times New Roman" w:eastAsia="Times New Roman" w:hAnsi="Times New Roman" w:cs="Times New Roman"/>
          <w:i/>
          <w:color w:val="000000" w:themeColor="text1"/>
          <w:sz w:val="28"/>
          <w:szCs w:val="28"/>
        </w:rPr>
        <w:instrText>Persell</w:instrText>
      </w:r>
      <w:proofErr w:type="spellEnd"/>
      <w:r w:rsidR="00181579" w:rsidRPr="00876D9C">
        <w:rPr>
          <w:rFonts w:ascii="Times New Roman" w:eastAsia="Times New Roman" w:hAnsi="Times New Roman" w:cs="Times New Roman"/>
          <w:i/>
          <w:color w:val="000000" w:themeColor="text1"/>
          <w:sz w:val="28"/>
          <w:szCs w:val="28"/>
        </w:rPr>
        <w:instrText>,</w:instrText>
      </w:r>
      <w:r w:rsidR="00181579" w:rsidRPr="00876D9C">
        <w:rPr>
          <w:rFonts w:ascii="Times New Roman" w:eastAsia="Times New Roman" w:hAnsi="Times New Roman" w:cs="Times New Roman"/>
          <w:color w:val="000000" w:themeColor="text1"/>
          <w:sz w:val="28"/>
          <w:szCs w:val="28"/>
        </w:rPr>
        <w:instrText xml:space="preserve"> </w:instrText>
      </w:r>
      <w:r w:rsidR="00181579" w:rsidRPr="00876D9C">
        <w:rPr>
          <w:rFonts w:ascii="Times New Roman" w:eastAsia="Times New Roman" w:hAnsi="Times New Roman" w:cs="Times New Roman"/>
          <w:color w:val="000000" w:themeColor="text1"/>
          <w:sz w:val="28"/>
          <w:szCs w:val="28"/>
          <w:u w:val="single"/>
        </w:rPr>
        <w:instrText>390 So.2d</w:instrText>
      </w:r>
      <w:r w:rsidR="00181579" w:rsidRPr="00876D9C">
        <w:rPr>
          <w:rFonts w:ascii="Times New Roman" w:eastAsia="Times New Roman" w:hAnsi="Times New Roman" w:cs="Times New Roman"/>
          <w:color w:val="000000" w:themeColor="text1"/>
          <w:sz w:val="28"/>
          <w:szCs w:val="28"/>
        </w:rPr>
        <w:instrText xml:space="preserve"> (Fla. 1980)</w:instrText>
      </w:r>
      <w:r w:rsidR="00181579" w:rsidRPr="00876D9C">
        <w:rPr>
          <w:color w:val="000000" w:themeColor="text1"/>
        </w:rPr>
        <w:instrText xml:space="preserve">" \s "Dodson v. </w:instrText>
      </w:r>
      <w:proofErr w:type="spellStart"/>
      <w:r w:rsidR="00181579" w:rsidRPr="00876D9C">
        <w:rPr>
          <w:color w:val="000000" w:themeColor="text1"/>
        </w:rPr>
        <w:instrText>Persell</w:instrText>
      </w:r>
      <w:proofErr w:type="spellEnd"/>
      <w:r w:rsidR="00181579" w:rsidRPr="00876D9C">
        <w:rPr>
          <w:color w:val="000000" w:themeColor="text1"/>
        </w:rPr>
        <w:instrText xml:space="preserve">, 390 So.2d 704, 707 (Fla. 1980)"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480" w:lineRule="auto"/>
        <w:jc w:val="both"/>
        <w:rPr>
          <w:color w:val="000000" w:themeColor="text1"/>
        </w:rPr>
      </w:pPr>
      <w:r w:rsidRPr="00876D9C">
        <w:rPr>
          <w:rFonts w:ascii="Times New Roman" w:eastAsia="Times New Roman" w:hAnsi="Times New Roman" w:cs="Times New Roman"/>
          <w:color w:val="000000" w:themeColor="text1"/>
          <w:sz w:val="28"/>
          <w:szCs w:val="28"/>
        </w:rPr>
        <w:t>See, BINGER v. KING PEST CONTROL, 401 So.2d 1310 (1981)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BINGER v. KING PEST CONTROL, 401 So.2d (1981)</w:instrText>
      </w:r>
      <w:r w:rsidR="00181579" w:rsidRPr="00876D9C">
        <w:rPr>
          <w:color w:val="000000" w:themeColor="text1"/>
        </w:rPr>
        <w:instrText xml:space="preserve">" \s "BINGER v. KING PEST CONTROL, 401 So.2d 1310 (1981)"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jc w:val="both"/>
        <w:rPr>
          <w:color w:val="000000" w:themeColor="text1"/>
        </w:rPr>
      </w:pPr>
      <w:r w:rsidRPr="00876D9C">
        <w:rPr>
          <w:rFonts w:ascii="Times New Roman" w:eastAsia="Times New Roman" w:hAnsi="Times New Roman" w:cs="Times New Roman"/>
          <w:color w:val="000000" w:themeColor="text1"/>
          <w:sz w:val="28"/>
          <w:szCs w:val="28"/>
        </w:rPr>
        <w:t xml:space="preserve">As the Florida Supreme Court said in Dodson v. </w:t>
      </w:r>
      <w:proofErr w:type="spellStart"/>
      <w:r w:rsidRPr="00876D9C">
        <w:rPr>
          <w:rFonts w:ascii="Times New Roman" w:eastAsia="Times New Roman" w:hAnsi="Times New Roman" w:cs="Times New Roman"/>
          <w:color w:val="000000" w:themeColor="text1"/>
          <w:sz w:val="28"/>
          <w:szCs w:val="28"/>
        </w:rPr>
        <w:t>Persell</w:t>
      </w:r>
      <w:proofErr w:type="spellEnd"/>
      <w:r w:rsidRPr="00876D9C">
        <w:rPr>
          <w:rFonts w:ascii="Times New Roman" w:eastAsia="Times New Roman" w:hAnsi="Times New Roman" w:cs="Times New Roman"/>
          <w:color w:val="000000" w:themeColor="text1"/>
          <w:sz w:val="28"/>
          <w:szCs w:val="28"/>
        </w:rPr>
        <w:t>, 390 So.2d 704, 707 (Fla. 1980)</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\s "Dodson v. </w:instrText>
      </w:r>
      <w:proofErr w:type="spellStart"/>
      <w:r w:rsidR="00181579" w:rsidRPr="00876D9C">
        <w:rPr>
          <w:color w:val="000000" w:themeColor="text1"/>
        </w:rPr>
        <w:instrText>Persell</w:instrText>
      </w:r>
      <w:proofErr w:type="spellEnd"/>
      <w:r w:rsidR="00181579" w:rsidRPr="00876D9C">
        <w:rPr>
          <w:color w:val="000000" w:themeColor="text1"/>
        </w:rPr>
        <w:instrText>, 390 So.2d 704, 707 (Fla. 1980)</w:instrText>
      </w:r>
      <w:proofErr w:type="gramStart"/>
      <w:r w:rsidR="00181579" w:rsidRPr="00876D9C">
        <w:rPr>
          <w:color w:val="000000" w:themeColor="text1"/>
        </w:rPr>
        <w:instrText xml:space="preserve">"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“The goals underlying discovery practice are readily apparent in Florida Rules of Civil Procedure 1.200(c), which provides that a trial court's pretrial order detailing the agreements made by the parties "shall control the subsequent course of the action unless modified at the trial to prevent injustice." Consistent with this rule, we now hold that a pretrial order directing the parties to exchange the names of witnesses requires a listing or notification of all witnesses that the parties reasonably foresee will be called to testify, whether for substantive, corroborative, impeachment or rebuttal purposes. Obviously, a general reference to "any and all necessary" impeachment or rebuttal witnesses, as was the case here, constitutes inadequate disclosure.” </w:t>
      </w:r>
    </w:p>
    <w:p w:rsidR="0010545F" w:rsidRPr="00876D9C" w:rsidRDefault="00281E73" w:rsidP="00876D9C">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These procedures were lacking herein and the Final Judgement must now be vacated and reversed. </w:t>
      </w:r>
      <w:r w:rsidRPr="00876D9C">
        <w:rPr>
          <w:rFonts w:ascii="Times New Roman" w:eastAsia="Times New Roman" w:hAnsi="Times New Roman" w:cs="Times New Roman"/>
          <w:color w:val="000000" w:themeColor="text1"/>
          <w:sz w:val="28"/>
          <w:szCs w:val="28"/>
        </w:rPr>
        <w:br/>
      </w:r>
      <w:r w:rsidRPr="00876D9C">
        <w:rPr>
          <w:rFonts w:ascii="Times New Roman" w:eastAsia="Times New Roman" w:hAnsi="Times New Roman" w:cs="Times New Roman"/>
          <w:color w:val="000000" w:themeColor="text1"/>
          <w:sz w:val="28"/>
          <w:szCs w:val="28"/>
        </w:rPr>
        <w:br/>
      </w:r>
    </w:p>
    <w:p w:rsidR="0010545F" w:rsidRPr="00876D9C" w:rsidRDefault="00281E73">
      <w:pPr>
        <w:pStyle w:val="Heading4"/>
        <w:widowControl w:val="0"/>
        <w:numPr>
          <w:ilvl w:val="0"/>
          <w:numId w:val="2"/>
        </w:numPr>
        <w:tabs>
          <w:tab w:val="right" w:pos="9453"/>
        </w:tabs>
        <w:spacing w:before="281" w:line="480" w:lineRule="auto"/>
        <w:ind w:left="450" w:hanging="360"/>
        <w:rPr>
          <w:rFonts w:ascii="Times New Roman" w:eastAsia="Times New Roman" w:hAnsi="Times New Roman" w:cs="Times New Roman"/>
          <w:color w:val="000000" w:themeColor="text1"/>
          <w:sz w:val="28"/>
          <w:szCs w:val="28"/>
        </w:rPr>
      </w:pPr>
      <w:bookmarkStart w:id="31" w:name="h.7jt8tm5xjeg" w:colFirst="0" w:colLast="0"/>
      <w:bookmarkStart w:id="32" w:name="id.misr3v79hdm4" w:colFirst="0" w:colLast="0"/>
      <w:bookmarkEnd w:id="31"/>
      <w:bookmarkEnd w:id="32"/>
      <w:r w:rsidRPr="00876D9C">
        <w:rPr>
          <w:rFonts w:ascii="Times New Roman" w:eastAsia="Times New Roman" w:hAnsi="Times New Roman" w:cs="Times New Roman"/>
          <w:b/>
          <w:color w:val="000000" w:themeColor="text1"/>
          <w:sz w:val="28"/>
          <w:szCs w:val="28"/>
        </w:rPr>
        <w:lastRenderedPageBreak/>
        <w:t xml:space="preserve">The lower tribunal abused its discretion and abandoned the truth seeking policy of the Courts and law of the Florida Supreme Court by failing to determine outstanding Discovery and the need for pre-trial Depositions.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Full and fair discovery is essential to the truth-finding function of our justice system, and parties and non-parties alike must comply not only with the technical provisions of the discovery rules, but also with the purpose and spirit of those rules.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The search for truth and justice as our court system and constitution demand can be accomplished only when all relevant facts are before the judicial tribunal. Those relevant facts should be the determining factor rather than gamesmanship, surprise or superior trial tactics.</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Courts should not countenance or tolerate actions during litigation that are not forthright and that are designed to delay and obfuscate the discovery process. See, </w:t>
      </w:r>
      <w:proofErr w:type="spellStart"/>
      <w:r w:rsidRPr="00876D9C">
        <w:rPr>
          <w:rFonts w:ascii="Times New Roman" w:eastAsia="Times New Roman" w:hAnsi="Times New Roman" w:cs="Times New Roman"/>
          <w:color w:val="000000" w:themeColor="text1"/>
          <w:sz w:val="28"/>
          <w:szCs w:val="28"/>
        </w:rPr>
        <w:t>Bainter</w:t>
      </w:r>
      <w:proofErr w:type="spellEnd"/>
      <w:r w:rsidRPr="00876D9C">
        <w:rPr>
          <w:rFonts w:ascii="Times New Roman" w:eastAsia="Times New Roman" w:hAnsi="Times New Roman" w:cs="Times New Roman"/>
          <w:color w:val="000000" w:themeColor="text1"/>
          <w:sz w:val="28"/>
          <w:szCs w:val="28"/>
        </w:rPr>
        <w:t xml:space="preserve"> v. League of Women Voters of Fla., 150 So. </w:t>
      </w:r>
      <w:proofErr w:type="gramStart"/>
      <w:r w:rsidRPr="00876D9C">
        <w:rPr>
          <w:rFonts w:ascii="Times New Roman" w:eastAsia="Times New Roman" w:hAnsi="Times New Roman" w:cs="Times New Roman"/>
          <w:color w:val="000000" w:themeColor="text1"/>
          <w:sz w:val="28"/>
          <w:szCs w:val="28"/>
        </w:rPr>
        <w:t>3d 1115, 1129 (Fla. 2014)</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Bainter</w:instrText>
      </w:r>
      <w:proofErr w:type="spellEnd"/>
      <w:r w:rsidR="00181579" w:rsidRPr="00876D9C">
        <w:rPr>
          <w:rFonts w:ascii="Times New Roman" w:eastAsia="Times New Roman" w:hAnsi="Times New Roman" w:cs="Times New Roman"/>
          <w:color w:val="000000" w:themeColor="text1"/>
          <w:sz w:val="28"/>
          <w:szCs w:val="28"/>
        </w:rPr>
        <w:instrText xml:space="preserve"> v. League of Women Voters of Fla.,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3d 1115, 1129 (Fla. 2014)</w:instrText>
      </w:r>
      <w:r w:rsidR="00181579" w:rsidRPr="00876D9C">
        <w:rPr>
          <w:color w:val="000000" w:themeColor="text1"/>
        </w:rPr>
        <w:instrText>" \s "</w:instrText>
      </w:r>
      <w:proofErr w:type="spellStart"/>
      <w:r w:rsidR="00181579" w:rsidRPr="00876D9C">
        <w:rPr>
          <w:color w:val="000000" w:themeColor="text1"/>
        </w:rPr>
        <w:instrText>Bainter</w:instrText>
      </w:r>
      <w:proofErr w:type="spellEnd"/>
      <w:r w:rsidR="00181579" w:rsidRPr="00876D9C">
        <w:rPr>
          <w:color w:val="000000" w:themeColor="text1"/>
        </w:rPr>
        <w:instrText xml:space="preserve"> v. League of Women Voters of Fla., 150 So.</w:instrText>
      </w:r>
      <w:proofErr w:type="gramEnd"/>
      <w:r w:rsidR="00181579" w:rsidRPr="00876D9C">
        <w:rPr>
          <w:color w:val="000000" w:themeColor="text1"/>
        </w:rPr>
        <w:instrText xml:space="preserve"> 3d 1115, 1129 (Fla. 2014)"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An orderly trial is most likely to occur when the judge enforces discovery and pretrial orders strictly and requires each party to make full and proper disclosure before trial. </w:t>
      </w:r>
      <w:r w:rsidRPr="00876D9C">
        <w:rPr>
          <w:rFonts w:ascii="Times New Roman" w:eastAsia="Times New Roman" w:hAnsi="Times New Roman" w:cs="Times New Roman"/>
          <w:color w:val="000000" w:themeColor="text1"/>
          <w:sz w:val="28"/>
          <w:szCs w:val="28"/>
        </w:rPr>
        <w:br/>
      </w:r>
      <w:proofErr w:type="gramStart"/>
      <w:r w:rsidRPr="00876D9C">
        <w:rPr>
          <w:rFonts w:ascii="Times New Roman" w:eastAsia="Times New Roman" w:hAnsi="Times New Roman" w:cs="Times New Roman"/>
          <w:color w:val="000000" w:themeColor="text1"/>
          <w:sz w:val="28"/>
          <w:szCs w:val="28"/>
        </w:rPr>
        <w:t>The Fourth District Court of Appeal in Central Square Tarragon LLC v.</w:t>
      </w:r>
      <w:proofErr w:type="gramEnd"/>
      <w:r w:rsidRPr="00876D9C">
        <w:rPr>
          <w:rFonts w:ascii="Times New Roman" w:eastAsia="Times New Roman" w:hAnsi="Times New Roman" w:cs="Times New Roman"/>
          <w:color w:val="000000" w:themeColor="text1"/>
          <w:sz w:val="28"/>
          <w:szCs w:val="28"/>
        </w:rPr>
        <w:t xml:space="preserve"> Great Divide Insurance Company,</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Tarragon LLC v. Great Divide Insurance Company,</w:instrText>
      </w:r>
      <w:r w:rsidR="00181579" w:rsidRPr="00876D9C">
        <w:rPr>
          <w:color w:val="000000" w:themeColor="text1"/>
        </w:rPr>
        <w:instrText xml:space="preserve">" \s "Tarragon LLC v. Great Divide Insurance Company," \c 1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reiterated the need to “strictly enforce” provisions of pretrial stipulations. This prevents last minute gamesmanship, and makes </w:t>
      </w:r>
      <w:r w:rsidRPr="00876D9C">
        <w:rPr>
          <w:rFonts w:ascii="Times New Roman" w:eastAsia="Times New Roman" w:hAnsi="Times New Roman" w:cs="Times New Roman"/>
          <w:color w:val="000000" w:themeColor="text1"/>
          <w:sz w:val="28"/>
          <w:szCs w:val="28"/>
        </w:rPr>
        <w:lastRenderedPageBreak/>
        <w:t xml:space="preserve">disruption of the trial and error on appeal less likely. Generally, last-minute additions of witnesses and substantial changes to testimony should not be admissible at trial. Failure to exclude such testimony prejudices the opposing party and constitutes reversible error.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In this case, there was no Orderly pre-trial procedures which were abandoned in their entirety by the lower tribunal who Ordered a Trial in a case not even Noticed for Case Management. There was no inspection of evidence pre-trial despite last minute “originals” offered by Alan Rose See (ROA2 Pages #001560 - #001577 - Motion for Continuance and Stay.)  With fraud shown in dispositive documents by fiduciaries and no Originals being made available the Court abused its discretion in formulating improper pre-trial truth seeking procedures, failing to determine outstanding discovery and records and the need for Experts and pre-trial depositions.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Appellant’s May 2013 Emergency Motion was sufficient to be deemed a Petition to revoke probate Admin in both the Shirley and Simon Estate cases.  The vast majority of the motion having never been addressed by the lower tribunals was not only an abuse of Discretion but also in violation of the State Court fraud policy rendering the Judgement void and should be vacated and reversed. See (ROA1 Pages 000560 - # - </w:t>
      </w:r>
      <w:proofErr w:type="gramStart"/>
      <w:r w:rsidRPr="00876D9C">
        <w:rPr>
          <w:rFonts w:ascii="Times New Roman" w:eastAsia="Times New Roman" w:hAnsi="Times New Roman" w:cs="Times New Roman"/>
          <w:color w:val="000000" w:themeColor="text1"/>
          <w:sz w:val="28"/>
          <w:szCs w:val="28"/>
        </w:rPr>
        <w:t>#001040 Emergency Motion</w:t>
      </w:r>
      <w:proofErr w:type="gramEnd"/>
      <w:r w:rsidRPr="00876D9C">
        <w:rPr>
          <w:rFonts w:ascii="Times New Roman" w:eastAsia="Times New Roman" w:hAnsi="Times New Roman" w:cs="Times New Roman"/>
          <w:color w:val="000000" w:themeColor="text1"/>
          <w:sz w:val="28"/>
          <w:szCs w:val="28"/>
        </w:rPr>
        <w:t xml:space="preserve"> and Statewide Court Fraud Policy already </w:t>
      </w:r>
      <w:r w:rsidR="00876D9C" w:rsidRPr="00876D9C">
        <w:rPr>
          <w:rFonts w:ascii="Times New Roman" w:eastAsia="Times New Roman" w:hAnsi="Times New Roman" w:cs="Times New Roman"/>
          <w:color w:val="000000" w:themeColor="text1"/>
          <w:sz w:val="28"/>
          <w:szCs w:val="28"/>
        </w:rPr>
        <w:t>exhibited</w:t>
      </w:r>
      <w:r w:rsidRPr="00876D9C">
        <w:rPr>
          <w:rFonts w:ascii="Times New Roman" w:eastAsia="Times New Roman" w:hAnsi="Times New Roman" w:cs="Times New Roman"/>
          <w:color w:val="000000" w:themeColor="text1"/>
          <w:sz w:val="28"/>
          <w:szCs w:val="28"/>
        </w:rPr>
        <w:t xml:space="preserve"> herein</w:t>
      </w:r>
      <w:r w:rsidR="00876D9C"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As this Court has already made clear, “While the complaint at issue is not a model of clarity, we find that it adequately constituted a will contest. “A petition for revocation of probate shall state the interest of the petitioner in the estate and the facts constituting the grounds on which revocation is demanded.” </w:t>
      </w:r>
      <w:proofErr w:type="gramStart"/>
      <w:r w:rsidRPr="00876D9C">
        <w:rPr>
          <w:rFonts w:ascii="Times New Roman" w:eastAsia="Times New Roman" w:hAnsi="Times New Roman" w:cs="Times New Roman"/>
          <w:color w:val="000000" w:themeColor="text1"/>
          <w:sz w:val="28"/>
          <w:szCs w:val="28"/>
        </w:rPr>
        <w:t>Fla. Prob. R. 5.270(a).</w:t>
      </w:r>
      <w:proofErr w:type="gramEnd"/>
      <w:r w:rsidRPr="00876D9C">
        <w:rPr>
          <w:rFonts w:ascii="Times New Roman" w:eastAsia="Times New Roman" w:hAnsi="Times New Roman" w:cs="Times New Roman"/>
          <w:color w:val="000000" w:themeColor="text1"/>
          <w:sz w:val="28"/>
          <w:szCs w:val="28"/>
        </w:rPr>
        <w:t xml:space="preserve"> “All technical forms of pleadings are abolished” and “[n]o defect of forms impairs substantial rights.” </w:t>
      </w:r>
      <w:proofErr w:type="gramStart"/>
      <w:r w:rsidRPr="00876D9C">
        <w:rPr>
          <w:rFonts w:ascii="Times New Roman" w:eastAsia="Times New Roman" w:hAnsi="Times New Roman" w:cs="Times New Roman"/>
          <w:color w:val="000000" w:themeColor="text1"/>
          <w:sz w:val="28"/>
          <w:szCs w:val="28"/>
        </w:rPr>
        <w:t>Fla. Prob. R. 5.020(a).</w:t>
      </w:r>
      <w:proofErr w:type="gramEnd"/>
      <w:r w:rsidRPr="00876D9C">
        <w:rPr>
          <w:rFonts w:ascii="Times New Roman" w:eastAsia="Times New Roman" w:hAnsi="Times New Roman" w:cs="Times New Roman"/>
          <w:color w:val="000000" w:themeColor="text1"/>
          <w:sz w:val="28"/>
          <w:szCs w:val="28"/>
        </w:rPr>
        <w:t xml:space="preserve"> Though the complaint does not specifically identify the 2005 will, count I challenges the validity of all testamentary documents executed after 2000[, thus by implication challenging the 2005 will] . . . Additionally, the complaint was filed in response to the notice of administration of the 2005 will, wherein the decedent completely revoked the </w:t>
      </w:r>
      <w:proofErr w:type="spellStart"/>
      <w:r w:rsidRPr="00876D9C">
        <w:rPr>
          <w:rFonts w:ascii="Times New Roman" w:eastAsia="Times New Roman" w:hAnsi="Times New Roman" w:cs="Times New Roman"/>
          <w:color w:val="000000" w:themeColor="text1"/>
          <w:sz w:val="28"/>
          <w:szCs w:val="28"/>
        </w:rPr>
        <w:t>Pasquales</w:t>
      </w:r>
      <w:proofErr w:type="spellEnd"/>
      <w:r w:rsidRPr="00876D9C">
        <w:rPr>
          <w:rFonts w:ascii="Times New Roman" w:eastAsia="Times New Roman" w:hAnsi="Times New Roman" w:cs="Times New Roman"/>
          <w:color w:val="000000" w:themeColor="text1"/>
          <w:sz w:val="28"/>
          <w:szCs w:val="28"/>
        </w:rPr>
        <w:t xml:space="preserve">’ interest in the </w:t>
      </w:r>
      <w:proofErr w:type="spellStart"/>
      <w:r w:rsidRPr="00876D9C">
        <w:rPr>
          <w:rFonts w:ascii="Times New Roman" w:eastAsia="Times New Roman" w:hAnsi="Times New Roman" w:cs="Times New Roman"/>
          <w:color w:val="000000" w:themeColor="text1"/>
          <w:sz w:val="28"/>
          <w:szCs w:val="28"/>
        </w:rPr>
        <w:t>trust.Compare</w:t>
      </w:r>
      <w:proofErr w:type="spellEnd"/>
      <w:r w:rsidRPr="00876D9C">
        <w:rPr>
          <w:rFonts w:ascii="Times New Roman" w:eastAsia="Times New Roman" w:hAnsi="Times New Roman" w:cs="Times New Roman"/>
          <w:color w:val="000000" w:themeColor="text1"/>
          <w:sz w:val="28"/>
          <w:szCs w:val="28"/>
        </w:rPr>
        <w:t xml:space="preserve"> Feather v. Sanko’s Estate, 390 So.2d 746, 747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1980)</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Feather v. Sanko’s Estate, 390 So.2d 7 (Fla.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1980)</w:instrText>
      </w:r>
      <w:r w:rsidR="00181579" w:rsidRPr="00876D9C">
        <w:rPr>
          <w:color w:val="000000" w:themeColor="text1"/>
        </w:rPr>
        <w:instrText xml:space="preserve">" \s "Feather v. Sanko’s Estate, 390 So.2d 746, 747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1980)" \c 1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(interpreting older version of probate code, finding that pleading filed by decedent’s disinherited child, entitled “Notice of Appearance,” was sufficient to contest will where pleading stated that she had interest in estate, and the will at issue disinherited her, making it clear that she opposed it)”. . . .See, Pasquale v. Loving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March 21, 2012)</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Pasquale v. Loving (Fla.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March 21, 2012)</w:instrText>
      </w:r>
      <w:r w:rsidR="00181579" w:rsidRPr="00876D9C">
        <w:rPr>
          <w:color w:val="000000" w:themeColor="text1"/>
        </w:rPr>
        <w:instrText xml:space="preserve">" \s "Pasquale v. Loving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March 21, 2012)" \c 1 </w:instrText>
      </w:r>
      <w:r w:rsidR="00181579" w:rsidRPr="00876D9C">
        <w:rPr>
          <w:rFonts w:ascii="Times New Roman" w:eastAsia="Times New Roman" w:hAnsi="Times New Roman" w:cs="Times New Roman"/>
          <w:color w:val="000000" w:themeColor="text1"/>
          <w:sz w:val="28"/>
          <w:szCs w:val="28"/>
        </w:rPr>
        <w:fldChar w:fldCharType="end"/>
      </w:r>
    </w:p>
    <w:p w:rsidR="0010545F" w:rsidRPr="00876D9C" w:rsidRDefault="00281E73">
      <w:pPr>
        <w:spacing w:line="480" w:lineRule="auto"/>
        <w:rPr>
          <w:color w:val="000000" w:themeColor="text1"/>
        </w:rPr>
      </w:pPr>
      <w:r w:rsidRPr="00876D9C">
        <w:rPr>
          <w:rFonts w:ascii="Times New Roman" w:eastAsia="Times New Roman" w:hAnsi="Times New Roman" w:cs="Times New Roman"/>
          <w:b/>
          <w:color w:val="000000" w:themeColor="text1"/>
          <w:sz w:val="28"/>
          <w:szCs w:val="28"/>
          <w:u w:val="single"/>
        </w:rPr>
        <w:t xml:space="preserve">Non-Existent Entities Sued and Missing Indispensable Parties violated procedural and substantive due process and improper Notice making the Trial a “surprise” to such an extent the Judgement must be reversed entirely.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Ted Bernstein sued </w:t>
      </w:r>
      <w:proofErr w:type="spellStart"/>
      <w:r w:rsidRPr="00876D9C">
        <w:rPr>
          <w:rFonts w:ascii="Times New Roman" w:eastAsia="Times New Roman" w:hAnsi="Times New Roman" w:cs="Times New Roman"/>
          <w:color w:val="000000" w:themeColor="text1"/>
          <w:sz w:val="28"/>
          <w:szCs w:val="28"/>
        </w:rPr>
        <w:t>entitities</w:t>
      </w:r>
      <w:proofErr w:type="spellEnd"/>
      <w:r w:rsidRPr="00876D9C">
        <w:rPr>
          <w:rFonts w:ascii="Times New Roman" w:eastAsia="Times New Roman" w:hAnsi="Times New Roman" w:cs="Times New Roman"/>
          <w:color w:val="000000" w:themeColor="text1"/>
          <w:sz w:val="28"/>
          <w:szCs w:val="28"/>
        </w:rPr>
        <w:t xml:space="preserve"> which do not exist, have never existed and thus lacked the capacity to be sued such as suing Eliot as Trustee of Trusts dated 9/13/12 which never existed and were never turned over and never shown to Appellant.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Ted Bernstein also failed to sue indispensable parties such as Appellant’s minor children and the Court further abused its discretion in denying counsel for such parties.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Generally, beneficiaries are necessary parties to a suit by or against a trustee relating to the trust or its property. In those cases where the issue is whether or not the trust instrument is valid, the law is clear in Florida that the beneficiaries are proper and necessary parties. </w:t>
      </w:r>
      <w:r w:rsidRPr="00876D9C">
        <w:rPr>
          <w:rFonts w:ascii="Times New Roman" w:eastAsia="Times New Roman" w:hAnsi="Times New Roman" w:cs="Times New Roman"/>
          <w:color w:val="000000" w:themeColor="text1"/>
          <w:sz w:val="28"/>
          <w:szCs w:val="28"/>
        </w:rPr>
        <w:br/>
        <w:t xml:space="preserve">“Florida has long followed the rule that the beneficiaries of a trust are indispensable parties to a suit having the termination of the beneficiaries’ interest as its ultimate goal.” </w:t>
      </w:r>
      <w:proofErr w:type="gramStart"/>
      <w:r w:rsidRPr="00876D9C">
        <w:rPr>
          <w:rFonts w:ascii="Times New Roman" w:eastAsia="Times New Roman" w:hAnsi="Times New Roman" w:cs="Times New Roman"/>
          <w:color w:val="000000" w:themeColor="text1"/>
          <w:sz w:val="28"/>
          <w:szCs w:val="28"/>
        </w:rPr>
        <w:t>Fulmer v. N. Cent.</w:t>
      </w:r>
      <w:proofErr w:type="gramEnd"/>
      <w:r w:rsidRPr="00876D9C">
        <w:rPr>
          <w:rFonts w:ascii="Times New Roman" w:eastAsia="Times New Roman" w:hAnsi="Times New Roman" w:cs="Times New Roman"/>
          <w:color w:val="000000" w:themeColor="text1"/>
          <w:sz w:val="28"/>
          <w:szCs w:val="28"/>
        </w:rPr>
        <w:t xml:space="preserve"> </w:t>
      </w:r>
      <w:proofErr w:type="gramStart"/>
      <w:r w:rsidRPr="00876D9C">
        <w:rPr>
          <w:rFonts w:ascii="Times New Roman" w:eastAsia="Times New Roman" w:hAnsi="Times New Roman" w:cs="Times New Roman"/>
          <w:color w:val="000000" w:themeColor="text1"/>
          <w:sz w:val="28"/>
          <w:szCs w:val="28"/>
        </w:rPr>
        <w:t>Bank, 386 So.</w:t>
      </w:r>
      <w:proofErr w:type="gramEnd"/>
      <w:r w:rsidRPr="00876D9C">
        <w:rPr>
          <w:rFonts w:ascii="Times New Roman" w:eastAsia="Times New Roman" w:hAnsi="Times New Roman" w:cs="Times New Roman"/>
          <w:color w:val="000000" w:themeColor="text1"/>
          <w:sz w:val="28"/>
          <w:szCs w:val="28"/>
        </w:rPr>
        <w:t xml:space="preserve"> </w:t>
      </w:r>
      <w:proofErr w:type="gramStart"/>
      <w:r w:rsidRPr="00876D9C">
        <w:rPr>
          <w:rFonts w:ascii="Times New Roman" w:eastAsia="Times New Roman" w:hAnsi="Times New Roman" w:cs="Times New Roman"/>
          <w:color w:val="000000" w:themeColor="text1"/>
          <w:sz w:val="28"/>
          <w:szCs w:val="28"/>
        </w:rPr>
        <w:t xml:space="preserve">2d 856, 858 (Fla. 2d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1980)</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Fulmer v. N. Cent.</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Bank, 386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2d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1980)</w:instrText>
      </w:r>
      <w:r w:rsidR="00181579" w:rsidRPr="00876D9C">
        <w:rPr>
          <w:color w:val="000000" w:themeColor="text1"/>
        </w:rPr>
        <w:instrText>" \s "Fulmer v. N. Cent.</w:instrText>
      </w:r>
      <w:proofErr w:type="gramEnd"/>
      <w:r w:rsidR="00181579" w:rsidRPr="00876D9C">
        <w:rPr>
          <w:color w:val="000000" w:themeColor="text1"/>
        </w:rPr>
        <w:instrText xml:space="preserve"> </w:instrText>
      </w:r>
      <w:proofErr w:type="gramStart"/>
      <w:r w:rsidR="00181579" w:rsidRPr="00876D9C">
        <w:rPr>
          <w:color w:val="000000" w:themeColor="text1"/>
        </w:rPr>
        <w:instrText>Bank, 386 So.</w:instrText>
      </w:r>
      <w:proofErr w:type="gramEnd"/>
      <w:r w:rsidR="00181579" w:rsidRPr="00876D9C">
        <w:rPr>
          <w:color w:val="000000" w:themeColor="text1"/>
        </w:rPr>
        <w:instrText xml:space="preserve"> 2d 856, 858 (Fla. 2d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1980)" \c 1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(citing Byers v. </w:t>
      </w:r>
      <w:proofErr w:type="spellStart"/>
      <w:r w:rsidRPr="00876D9C">
        <w:rPr>
          <w:rFonts w:ascii="Times New Roman" w:eastAsia="Times New Roman" w:hAnsi="Times New Roman" w:cs="Times New Roman"/>
          <w:color w:val="000000" w:themeColor="text1"/>
          <w:sz w:val="28"/>
          <w:szCs w:val="28"/>
        </w:rPr>
        <w:t>Beddow</w:t>
      </w:r>
      <w:proofErr w:type="spellEnd"/>
      <w:r w:rsidRPr="00876D9C">
        <w:rPr>
          <w:rFonts w:ascii="Times New Roman" w:eastAsia="Times New Roman" w:hAnsi="Times New Roman" w:cs="Times New Roman"/>
          <w:color w:val="000000" w:themeColor="text1"/>
          <w:sz w:val="28"/>
          <w:szCs w:val="28"/>
        </w:rPr>
        <w:t>, 142 So. 894, 896 (Fla. 1932)</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Byers v. </w:instrText>
      </w:r>
      <w:proofErr w:type="spellStart"/>
      <w:r w:rsidR="00181579" w:rsidRPr="00876D9C">
        <w:rPr>
          <w:rFonts w:ascii="Times New Roman" w:eastAsia="Times New Roman" w:hAnsi="Times New Roman" w:cs="Times New Roman"/>
          <w:color w:val="000000" w:themeColor="text1"/>
          <w:sz w:val="28"/>
          <w:szCs w:val="28"/>
        </w:rPr>
        <w:instrText>Beddow</w:instrText>
      </w:r>
      <w:proofErr w:type="spellEnd"/>
      <w:r w:rsidR="00181579" w:rsidRPr="00876D9C">
        <w:rPr>
          <w:rFonts w:ascii="Times New Roman" w:eastAsia="Times New Roman" w:hAnsi="Times New Roman" w:cs="Times New Roman"/>
          <w:color w:val="000000" w:themeColor="text1"/>
          <w:sz w:val="28"/>
          <w:szCs w:val="28"/>
        </w:rPr>
        <w:instrText xml:space="preserve">, 142 So.  </w:instrText>
      </w:r>
      <w:proofErr w:type="gramStart"/>
      <w:r w:rsidR="00181579" w:rsidRPr="00876D9C">
        <w:rPr>
          <w:rFonts w:ascii="Times New Roman" w:eastAsia="Times New Roman" w:hAnsi="Times New Roman" w:cs="Times New Roman"/>
          <w:color w:val="000000" w:themeColor="text1"/>
          <w:sz w:val="28"/>
          <w:szCs w:val="28"/>
        </w:rPr>
        <w:instrText>(Fla. 1932)</w:instrText>
      </w:r>
      <w:r w:rsidR="00181579" w:rsidRPr="00876D9C">
        <w:rPr>
          <w:color w:val="000000" w:themeColor="text1"/>
        </w:rPr>
        <w:instrText xml:space="preserve">" \s "Byers v. </w:instrText>
      </w:r>
      <w:proofErr w:type="spellStart"/>
      <w:r w:rsidR="00181579" w:rsidRPr="00876D9C">
        <w:rPr>
          <w:color w:val="000000" w:themeColor="text1"/>
        </w:rPr>
        <w:instrText>Beddow</w:instrText>
      </w:r>
      <w:proofErr w:type="spellEnd"/>
      <w:r w:rsidR="00181579" w:rsidRPr="00876D9C">
        <w:rPr>
          <w:color w:val="000000" w:themeColor="text1"/>
        </w:rPr>
        <w:instrText>, 142 So.</w:instrText>
      </w:r>
      <w:proofErr w:type="gramEnd"/>
      <w:r w:rsidR="00181579" w:rsidRPr="00876D9C">
        <w:rPr>
          <w:color w:val="000000" w:themeColor="text1"/>
        </w:rPr>
        <w:instrText xml:space="preserve"> 894, 896 (Fla. 1932)"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which held that a court called upon “to dissolve or terminate a trust . . . must decline to act when there are, or may be, persons interested in the trust who are not before the court”). “Indispensable parties are necessary parties so essential to a suit that no final decision can be rendered without their joinder.” </w:t>
      </w:r>
      <w:proofErr w:type="spellStart"/>
      <w:proofErr w:type="gramStart"/>
      <w:r w:rsidRPr="00876D9C">
        <w:rPr>
          <w:rFonts w:ascii="Times New Roman" w:eastAsia="Times New Roman" w:hAnsi="Times New Roman" w:cs="Times New Roman"/>
          <w:color w:val="000000" w:themeColor="text1"/>
          <w:sz w:val="28"/>
          <w:szCs w:val="28"/>
        </w:rPr>
        <w:t>Sudhoff</w:t>
      </w:r>
      <w:proofErr w:type="spellEnd"/>
      <w:r w:rsidRPr="00876D9C">
        <w:rPr>
          <w:rFonts w:ascii="Times New Roman" w:eastAsia="Times New Roman" w:hAnsi="Times New Roman" w:cs="Times New Roman"/>
          <w:color w:val="000000" w:themeColor="text1"/>
          <w:sz w:val="28"/>
          <w:szCs w:val="28"/>
        </w:rPr>
        <w:t xml:space="preserve"> v. Fed.</w:t>
      </w:r>
      <w:proofErr w:type="gramEnd"/>
      <w:r w:rsidRPr="00876D9C">
        <w:rPr>
          <w:rFonts w:ascii="Times New Roman" w:eastAsia="Times New Roman" w:hAnsi="Times New Roman" w:cs="Times New Roman"/>
          <w:color w:val="000000" w:themeColor="text1"/>
          <w:sz w:val="28"/>
          <w:szCs w:val="28"/>
        </w:rPr>
        <w:t xml:space="preserve"> Nat’l Mortgage </w:t>
      </w:r>
      <w:proofErr w:type="spellStart"/>
      <w:r w:rsidRPr="00876D9C">
        <w:rPr>
          <w:rFonts w:ascii="Times New Roman" w:eastAsia="Times New Roman" w:hAnsi="Times New Roman" w:cs="Times New Roman"/>
          <w:color w:val="000000" w:themeColor="text1"/>
          <w:sz w:val="28"/>
          <w:szCs w:val="28"/>
        </w:rPr>
        <w:t>Ass’n</w:t>
      </w:r>
      <w:proofErr w:type="spellEnd"/>
      <w:r w:rsidRPr="00876D9C">
        <w:rPr>
          <w:rFonts w:ascii="Times New Roman" w:eastAsia="Times New Roman" w:hAnsi="Times New Roman" w:cs="Times New Roman"/>
          <w:color w:val="000000" w:themeColor="text1"/>
          <w:sz w:val="28"/>
          <w:szCs w:val="28"/>
        </w:rPr>
        <w:t xml:space="preserve">, 942 So. </w:t>
      </w:r>
      <w:proofErr w:type="gramStart"/>
      <w:r w:rsidRPr="00876D9C">
        <w:rPr>
          <w:rFonts w:ascii="Times New Roman" w:eastAsia="Times New Roman" w:hAnsi="Times New Roman" w:cs="Times New Roman"/>
          <w:color w:val="000000" w:themeColor="text1"/>
          <w:sz w:val="28"/>
          <w:szCs w:val="28"/>
        </w:rPr>
        <w:t xml:space="preserve">2d 425, 427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Sudhoff</w:instrText>
      </w:r>
      <w:proofErr w:type="spellEnd"/>
      <w:r w:rsidR="00181579" w:rsidRPr="00876D9C">
        <w:rPr>
          <w:rFonts w:ascii="Times New Roman" w:eastAsia="Times New Roman" w:hAnsi="Times New Roman" w:cs="Times New Roman"/>
          <w:color w:val="000000" w:themeColor="text1"/>
          <w:sz w:val="28"/>
          <w:szCs w:val="28"/>
        </w:rPr>
        <w:instrText xml:space="preserve"> v. Fed.</w:instrText>
      </w:r>
      <w:proofErr w:type="gramEnd"/>
      <w:r w:rsidR="00181579" w:rsidRPr="00876D9C">
        <w:rPr>
          <w:rFonts w:ascii="Times New Roman" w:eastAsia="Times New Roman" w:hAnsi="Times New Roman" w:cs="Times New Roman"/>
          <w:color w:val="000000" w:themeColor="text1"/>
          <w:sz w:val="28"/>
          <w:szCs w:val="28"/>
        </w:rPr>
        <w:instrText xml:space="preserve"> Nat’l Mortgage </w:instrText>
      </w:r>
      <w:proofErr w:type="spellStart"/>
      <w:r w:rsidR="00181579" w:rsidRPr="00876D9C">
        <w:rPr>
          <w:rFonts w:ascii="Times New Roman" w:eastAsia="Times New Roman" w:hAnsi="Times New Roman" w:cs="Times New Roman"/>
          <w:color w:val="000000" w:themeColor="text1"/>
          <w:sz w:val="28"/>
          <w:szCs w:val="28"/>
        </w:rPr>
        <w:instrText>Ass’n</w:instrText>
      </w:r>
      <w:proofErr w:type="spellEnd"/>
      <w:r w:rsidR="00181579" w:rsidRPr="00876D9C">
        <w:rPr>
          <w:rFonts w:ascii="Times New Roman" w:eastAsia="Times New Roman" w:hAnsi="Times New Roman" w:cs="Times New Roman"/>
          <w:color w:val="000000" w:themeColor="text1"/>
          <w:sz w:val="28"/>
          <w:szCs w:val="28"/>
        </w:rPr>
        <w:instrText xml:space="preserve">, 942 So. </w:instrText>
      </w:r>
      <w:proofErr w:type="gramStart"/>
      <w:r w:rsidR="00181579" w:rsidRPr="00876D9C">
        <w:rPr>
          <w:rFonts w:ascii="Times New Roman" w:eastAsia="Times New Roman" w:hAnsi="Times New Roman" w:cs="Times New Roman"/>
          <w:color w:val="000000" w:themeColor="text1"/>
          <w:sz w:val="28"/>
          <w:szCs w:val="28"/>
        </w:rPr>
        <w:instrText>2d  (</w:instrText>
      </w:r>
      <w:proofErr w:type="gramEnd"/>
      <w:r w:rsidR="00181579" w:rsidRPr="00876D9C">
        <w:rPr>
          <w:rFonts w:ascii="Times New Roman" w:eastAsia="Times New Roman" w:hAnsi="Times New Roman" w:cs="Times New Roman"/>
          <w:color w:val="000000" w:themeColor="text1"/>
          <w:sz w:val="28"/>
          <w:szCs w:val="28"/>
        </w:rPr>
        <w:instrText xml:space="preserve">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2006)</w:instrText>
      </w:r>
      <w:r w:rsidR="00181579" w:rsidRPr="00876D9C">
        <w:rPr>
          <w:color w:val="000000" w:themeColor="text1"/>
        </w:rPr>
        <w:instrText>" \s "</w:instrText>
      </w:r>
      <w:proofErr w:type="spellStart"/>
      <w:r w:rsidR="00181579" w:rsidRPr="00876D9C">
        <w:rPr>
          <w:color w:val="000000" w:themeColor="text1"/>
        </w:rPr>
        <w:instrText>Sudhoff</w:instrText>
      </w:r>
      <w:proofErr w:type="spellEnd"/>
      <w:r w:rsidR="00181579" w:rsidRPr="00876D9C">
        <w:rPr>
          <w:color w:val="000000" w:themeColor="text1"/>
        </w:rPr>
        <w:instrText xml:space="preserve"> v. Fed. Nat’l Mortgage </w:instrText>
      </w:r>
      <w:proofErr w:type="spellStart"/>
      <w:r w:rsidR="00181579" w:rsidRPr="00876D9C">
        <w:rPr>
          <w:color w:val="000000" w:themeColor="text1"/>
        </w:rPr>
        <w:instrText>Ass’n</w:instrText>
      </w:r>
      <w:proofErr w:type="spellEnd"/>
      <w:r w:rsidR="00181579" w:rsidRPr="00876D9C">
        <w:rPr>
          <w:color w:val="000000" w:themeColor="text1"/>
        </w:rPr>
        <w:instrText xml:space="preserve">, 942 So. 2d 425, 427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2006)" \c 1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r w:rsidRPr="00876D9C">
        <w:rPr>
          <w:rFonts w:ascii="Times New Roman" w:eastAsia="Times New Roman" w:hAnsi="Times New Roman" w:cs="Times New Roman"/>
          <w:color w:val="000000" w:themeColor="text1"/>
          <w:sz w:val="28"/>
          <w:szCs w:val="28"/>
        </w:rPr>
        <w:br/>
      </w:r>
      <w:proofErr w:type="spellStart"/>
      <w:r w:rsidRPr="00876D9C">
        <w:rPr>
          <w:rFonts w:ascii="Times New Roman" w:eastAsia="Times New Roman" w:hAnsi="Times New Roman" w:cs="Times New Roman"/>
          <w:color w:val="000000" w:themeColor="text1"/>
          <w:sz w:val="28"/>
          <w:szCs w:val="28"/>
        </w:rPr>
        <w:lastRenderedPageBreak/>
        <w:t>Crescenze</w:t>
      </w:r>
      <w:proofErr w:type="spellEnd"/>
      <w:r w:rsidRPr="00876D9C">
        <w:rPr>
          <w:rFonts w:ascii="Times New Roman" w:eastAsia="Times New Roman" w:hAnsi="Times New Roman" w:cs="Times New Roman"/>
          <w:color w:val="000000" w:themeColor="text1"/>
          <w:sz w:val="28"/>
          <w:szCs w:val="28"/>
        </w:rPr>
        <w:t xml:space="preserve"> v. Bothe, et al, 34 </w:t>
      </w:r>
      <w:proofErr w:type="spellStart"/>
      <w:r w:rsidRPr="00876D9C">
        <w:rPr>
          <w:rFonts w:ascii="Times New Roman" w:eastAsia="Times New Roman" w:hAnsi="Times New Roman" w:cs="Times New Roman"/>
          <w:color w:val="000000" w:themeColor="text1"/>
          <w:sz w:val="28"/>
          <w:szCs w:val="28"/>
        </w:rPr>
        <w:t>Fla.L.Weekly</w:t>
      </w:r>
      <w:proofErr w:type="spellEnd"/>
      <w:r w:rsidRPr="00876D9C">
        <w:rPr>
          <w:rFonts w:ascii="Times New Roman" w:eastAsia="Times New Roman" w:hAnsi="Times New Roman" w:cs="Times New Roman"/>
          <w:color w:val="000000" w:themeColor="text1"/>
          <w:sz w:val="28"/>
          <w:szCs w:val="28"/>
        </w:rPr>
        <w:t xml:space="preserve"> D284a (Fla.2nd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Case 2D08-2202, February 4, 2009)</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v. Bothe, et al, 34 </w:instrText>
      </w:r>
      <w:proofErr w:type="spellStart"/>
      <w:r w:rsidR="00181579" w:rsidRPr="00876D9C">
        <w:rPr>
          <w:rFonts w:ascii="Times New Roman" w:eastAsia="Times New Roman" w:hAnsi="Times New Roman" w:cs="Times New Roman"/>
          <w:color w:val="000000" w:themeColor="text1"/>
          <w:sz w:val="28"/>
          <w:szCs w:val="28"/>
        </w:rPr>
        <w:instrText>Fla.L.Weekly</w:instrText>
      </w:r>
      <w:proofErr w:type="spellEnd"/>
      <w:r w:rsidR="00181579" w:rsidRPr="00876D9C">
        <w:rPr>
          <w:rFonts w:ascii="Times New Roman" w:eastAsia="Times New Roman" w:hAnsi="Times New Roman" w:cs="Times New Roman"/>
          <w:color w:val="000000" w:themeColor="text1"/>
          <w:sz w:val="28"/>
          <w:szCs w:val="28"/>
        </w:rPr>
        <w:instrText xml:space="preserve"> D284a (Fla.2nd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Case 2D08-2202, February 4, 2009)</w:instrText>
      </w:r>
      <w:r w:rsidR="00181579" w:rsidRPr="00876D9C">
        <w:rPr>
          <w:color w:val="000000" w:themeColor="text1"/>
        </w:rPr>
        <w:instrText xml:space="preserve">" \s "v. Bothe, et al, 34 </w:instrText>
      </w:r>
      <w:proofErr w:type="spellStart"/>
      <w:r w:rsidR="00181579" w:rsidRPr="00876D9C">
        <w:rPr>
          <w:color w:val="000000" w:themeColor="text1"/>
        </w:rPr>
        <w:instrText>Fla.L.Weekly</w:instrText>
      </w:r>
      <w:proofErr w:type="spellEnd"/>
      <w:r w:rsidR="00181579" w:rsidRPr="00876D9C">
        <w:rPr>
          <w:color w:val="000000" w:themeColor="text1"/>
        </w:rPr>
        <w:instrText xml:space="preserve"> D284a (Fla.2nd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Case 2D08-2202, February 4, 2009)" \c </w:instrText>
      </w:r>
      <w:proofErr w:type="gramStart"/>
      <w:r w:rsidR="00181579" w:rsidRPr="00876D9C">
        <w:rPr>
          <w:color w:val="000000" w:themeColor="text1"/>
        </w:rPr>
        <w:instrText xml:space="preserve">1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rPr>
          <w:color w:val="000000" w:themeColor="text1"/>
        </w:rPr>
      </w:pPr>
      <w:r w:rsidRPr="00876D9C">
        <w:rPr>
          <w:rFonts w:ascii="Times New Roman" w:eastAsia="Times New Roman" w:hAnsi="Times New Roman" w:cs="Times New Roman"/>
          <w:b/>
          <w:color w:val="000000" w:themeColor="text1"/>
          <w:sz w:val="28"/>
          <w:szCs w:val="28"/>
          <w:u w:val="single"/>
        </w:rPr>
        <w:t xml:space="preserve">Sufficient proof in the Record existed to Raise Undue Influence at least in the Simon Bernstein case and it was error to not shift the burden and further error to deny proper pre-trial procedures and limit the Trial to “one day”. </w:t>
      </w:r>
    </w:p>
    <w:p w:rsidR="0010545F" w:rsidRPr="00876D9C" w:rsidRDefault="00281E73">
      <w:pPr>
        <w:spacing w:line="480" w:lineRule="auto"/>
        <w:rPr>
          <w:color w:val="000000" w:themeColor="text1"/>
        </w:rPr>
      </w:pPr>
      <w:proofErr w:type="spellStart"/>
      <w:r w:rsidRPr="00876D9C">
        <w:rPr>
          <w:rFonts w:ascii="Times New Roman" w:eastAsia="Times New Roman" w:hAnsi="Times New Roman" w:cs="Times New Roman"/>
          <w:color w:val="000000" w:themeColor="text1"/>
          <w:sz w:val="28"/>
          <w:szCs w:val="28"/>
        </w:rPr>
        <w:t>F.S</w:t>
      </w:r>
      <w:proofErr w:type="spellEnd"/>
      <w:r w:rsidRPr="00876D9C">
        <w:rPr>
          <w:rFonts w:ascii="Times New Roman" w:eastAsia="Times New Roman" w:hAnsi="Times New Roman" w:cs="Times New Roman"/>
          <w:color w:val="000000" w:themeColor="text1"/>
          <w:sz w:val="28"/>
          <w:szCs w:val="28"/>
        </w:rPr>
        <w:t>. §733.107(2)</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\s "</w:instrText>
      </w:r>
      <w:proofErr w:type="spellStart"/>
      <w:r w:rsidR="00181579" w:rsidRPr="00876D9C">
        <w:rPr>
          <w:color w:val="000000" w:themeColor="text1"/>
        </w:rPr>
        <w:instrText>F.S</w:instrText>
      </w:r>
      <w:proofErr w:type="spellEnd"/>
      <w:r w:rsidR="00181579" w:rsidRPr="00876D9C">
        <w:rPr>
          <w:color w:val="000000" w:themeColor="text1"/>
        </w:rPr>
        <w:instrText xml:space="preserve">. §733.107(2)"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specifically mandates that the “presumption of undue influence implements public policy . . . and is therefore a presumption shifting the burden of proof under ss. 90.301–90.304.” Accordingly, when the presumption of undue influence arises, the alleged wrongdoer bears the burden of proving there was no undue influence. </w:t>
      </w:r>
      <w:r w:rsidRPr="00876D9C">
        <w:rPr>
          <w:rFonts w:ascii="Times New Roman" w:eastAsia="Times New Roman" w:hAnsi="Times New Roman" w:cs="Times New Roman"/>
          <w:color w:val="000000" w:themeColor="text1"/>
          <w:sz w:val="28"/>
          <w:szCs w:val="28"/>
        </w:rPr>
        <w:br/>
        <w:t xml:space="preserve">Undue influence is rarely susceptible of direct proof because of secret or private dealings between the decedent and the alleged wrongdoer; the latter typically testifies that he did nothing wrong, and the decedent never testifies to the contrary. Self-serving testimony of the alleged wrongdoer is inherently </w:t>
      </w:r>
      <w:proofErr w:type="gramStart"/>
      <w:r w:rsidRPr="00876D9C">
        <w:rPr>
          <w:rFonts w:ascii="Times New Roman" w:eastAsia="Times New Roman" w:hAnsi="Times New Roman" w:cs="Times New Roman"/>
          <w:color w:val="000000" w:themeColor="text1"/>
          <w:sz w:val="28"/>
          <w:szCs w:val="28"/>
        </w:rPr>
        <w:t>suspect</w:t>
      </w:r>
      <w:proofErr w:type="gramEnd"/>
      <w:r w:rsidRPr="00876D9C">
        <w:rPr>
          <w:rFonts w:ascii="Times New Roman" w:eastAsia="Times New Roman" w:hAnsi="Times New Roman" w:cs="Times New Roman"/>
          <w:color w:val="000000" w:themeColor="text1"/>
          <w:sz w:val="28"/>
          <w:szCs w:val="28"/>
        </w:rPr>
        <w:t>, but is often difficult to overcome for lack of more compelling direct evidence.</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The April 9, 2012 document alone shows facial undue influence of Simon Bernstein as assuming arguendo this was his signature, it was clearly done fraudulently as Simon knew the Waivers had not been signed for the Petition for Discharge.  See ROA1 __</w:t>
      </w:r>
      <w:proofErr w:type="gramStart"/>
      <w:r w:rsidRPr="00876D9C">
        <w:rPr>
          <w:rFonts w:ascii="Times New Roman" w:eastAsia="Times New Roman" w:hAnsi="Times New Roman" w:cs="Times New Roman"/>
          <w:color w:val="000000" w:themeColor="text1"/>
          <w:sz w:val="28"/>
          <w:szCs w:val="28"/>
        </w:rPr>
        <w:t>_ .</w:t>
      </w:r>
      <w:proofErr w:type="gramEnd"/>
      <w:r w:rsidRPr="00876D9C">
        <w:rPr>
          <w:rFonts w:ascii="Times New Roman" w:eastAsia="Times New Roman" w:hAnsi="Times New Roman" w:cs="Times New Roman"/>
          <w:color w:val="000000" w:themeColor="text1"/>
          <w:sz w:val="28"/>
          <w:szCs w:val="28"/>
        </w:rPr>
        <w:t xml:space="preserve">  Further is the very need for the “May 2012” family meeting and Simon’s fiduciary Spallina communicating confidential information to </w:t>
      </w:r>
      <w:r w:rsidRPr="00876D9C">
        <w:rPr>
          <w:rFonts w:ascii="Times New Roman" w:eastAsia="Times New Roman" w:hAnsi="Times New Roman" w:cs="Times New Roman"/>
          <w:color w:val="000000" w:themeColor="text1"/>
          <w:sz w:val="28"/>
          <w:szCs w:val="28"/>
        </w:rPr>
        <w:lastRenderedPageBreak/>
        <w:t xml:space="preserve">Pam Simon about being cut out of the Wills and Trusts which presumably was communicated to Ted Bernstein who had a long standing business relationship with Spallina and brought Spallina and Tescher into Simon’s life. Further, if Simon was truly so “poor” as Ted Bernstein would maintain in failing to account for literally millions, this would be reflective of undue influence on Simon as well.  The Court abused its discretion by not structuring pre-trial procedures to establish this challenge to the Wills and Trusts and by limiting the Trial to one day. Moreover, for Shirley to allegedly have made Ted a “trustee” when otherwise making him “pre-deceased” is reflective of some improper influence particularly where Simon’s 2008 documents named William Stansbury to all fiduciary positions and the documents were supposed to “mirror” each other.  A new trial must be ordered.  Moreover, there being no basis legally to alter Shirley’s Trust after it became “irrevocable”, the great efforts of Ted and Spallina to allegedly </w:t>
      </w:r>
      <w:proofErr w:type="spellStart"/>
      <w:r w:rsidRPr="00876D9C">
        <w:rPr>
          <w:rFonts w:ascii="Times New Roman" w:eastAsia="Times New Roman" w:hAnsi="Times New Roman" w:cs="Times New Roman"/>
          <w:color w:val="000000" w:themeColor="text1"/>
          <w:sz w:val="28"/>
          <w:szCs w:val="28"/>
        </w:rPr>
        <w:t>due</w:t>
      </w:r>
      <w:proofErr w:type="spellEnd"/>
      <w:r w:rsidRPr="00876D9C">
        <w:rPr>
          <w:rFonts w:ascii="Times New Roman" w:eastAsia="Times New Roman" w:hAnsi="Times New Roman" w:cs="Times New Roman"/>
          <w:color w:val="000000" w:themeColor="text1"/>
          <w:sz w:val="28"/>
          <w:szCs w:val="28"/>
        </w:rPr>
        <w:t xml:space="preserve"> so through an alleged Power of Appointment is reflective of the undue influence on Simon.  Further, denial of proper discovery of all the missing records, mails, accounts and monies improperly precluded this challenge to the Wills and Trusts. The Judgment must now be reversed and vacated. </w:t>
      </w:r>
    </w:p>
    <w:p w:rsidR="0010545F" w:rsidRPr="00876D9C" w:rsidRDefault="00281E73">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themeColor="text1"/>
        </w:rPr>
      </w:pPr>
      <w:bookmarkStart w:id="33" w:name="h.iybq0ujerhs5" w:colFirst="0" w:colLast="0"/>
      <w:bookmarkStart w:id="34" w:name="_Toc456104910"/>
      <w:bookmarkEnd w:id="33"/>
      <w:r w:rsidRPr="00876D9C">
        <w:rPr>
          <w:rFonts w:ascii="Times New Roman" w:eastAsia="Times New Roman" w:hAnsi="Times New Roman" w:cs="Times New Roman"/>
          <w:b/>
          <w:color w:val="000000" w:themeColor="text1"/>
        </w:rPr>
        <w:lastRenderedPageBreak/>
        <w:t>The lower tribunal abused its discretion and violated the Statewide Fraud policy of the Courts and Judicial Canons by failing to hold hearings to correct and eliminate the fraud in the cases and remove, sanction and report criminal misconduct of officers and fiduciaries of the court and subsequently failed to protect the litigants that were injured by the fraud, including six minor children.</w:t>
      </w:r>
      <w:bookmarkEnd w:id="34"/>
    </w:p>
    <w:p w:rsidR="0010545F" w:rsidRPr="00876D9C" w:rsidRDefault="00281E73">
      <w:pPr>
        <w:pStyle w:val="Heading3"/>
        <w:widowControl w:val="0"/>
        <w:tabs>
          <w:tab w:val="right" w:pos="9453"/>
        </w:tabs>
        <w:spacing w:before="281" w:line="480" w:lineRule="auto"/>
        <w:contextualSpacing w:val="0"/>
        <w:rPr>
          <w:color w:val="000000" w:themeColor="text1"/>
        </w:rPr>
      </w:pPr>
      <w:bookmarkStart w:id="35" w:name="h.ms3mom12phl8" w:colFirst="0" w:colLast="0"/>
      <w:bookmarkStart w:id="36" w:name="_Toc456104911"/>
      <w:bookmarkEnd w:id="35"/>
      <w:r w:rsidRPr="00876D9C">
        <w:rPr>
          <w:rFonts w:ascii="Times New Roman" w:eastAsia="Times New Roman" w:hAnsi="Times New Roman" w:cs="Times New Roman"/>
          <w:color w:val="000000" w:themeColor="text1"/>
        </w:rPr>
        <w:t xml:space="preserve">This error in itself is a basis to vacate and reverse the Final Judgment. See Statement of Facts and Summary of Argument above. </w:t>
      </w:r>
      <w:r w:rsidRPr="00876D9C">
        <w:rPr>
          <w:rFonts w:ascii="Times New Roman" w:eastAsia="Times New Roman" w:hAnsi="Times New Roman" w:cs="Times New Roman"/>
          <w:b/>
          <w:color w:val="000000" w:themeColor="text1"/>
        </w:rPr>
        <w:br/>
      </w:r>
      <w:bookmarkStart w:id="37" w:name="id.l9pct3y9i38v" w:colFirst="0" w:colLast="0"/>
      <w:bookmarkEnd w:id="37"/>
      <w:r w:rsidRPr="00876D9C">
        <w:rPr>
          <w:rFonts w:ascii="Times New Roman" w:eastAsia="Times New Roman" w:hAnsi="Times New Roman" w:cs="Times New Roman"/>
          <w:b/>
          <w:color w:val="000000" w:themeColor="text1"/>
          <w:u w:val="single"/>
        </w:rPr>
        <w:t>Pre-Trial Depositions in Trust and Will validity cases are proper.</w:t>
      </w:r>
      <w:bookmarkEnd w:id="36"/>
      <w:r w:rsidRPr="00876D9C">
        <w:rPr>
          <w:rFonts w:ascii="Times New Roman" w:eastAsia="Times New Roman" w:hAnsi="Times New Roman" w:cs="Times New Roman"/>
          <w:b/>
          <w:color w:val="000000" w:themeColor="text1"/>
          <w:u w:val="single"/>
        </w:rPr>
        <w:t xml:space="preserve"> </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Pre-trial depositions in Trust and Will construction and validity cases are proper and the lower tribunal abused its discretion by denying these pre-trial Discovery procedures.  Although in the following case there existed the additional factor of witnesses in jeopardy of passing away before trial to also support the pre-trial deposition request, the Court noted, “The depositions were plainly within the general scope of discovery relating to the allegations in the second amended complaint. Fla. R. Civ. P. 1.280(b)</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Fla. R. Civ. P. 1.280(b)</w:instrText>
      </w:r>
      <w:r w:rsidR="00181579" w:rsidRPr="00876D9C">
        <w:rPr>
          <w:color w:val="000000" w:themeColor="text1"/>
        </w:rPr>
        <w:instrText xml:space="preserve">" \s "Fla. R. Civ. P. 1.280(b)"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See, Toomey</w:t>
      </w:r>
      <w:r w:rsidRPr="00876D9C">
        <w:rPr>
          <w:rFonts w:ascii="Times New Roman" w:eastAsia="Times New Roman" w:hAnsi="Times New Roman" w:cs="Times New Roman"/>
          <w:b/>
          <w:i/>
          <w:color w:val="000000" w:themeColor="text1"/>
          <w:sz w:val="28"/>
          <w:szCs w:val="28"/>
        </w:rPr>
        <w:t xml:space="preserve"> v. </w:t>
      </w:r>
      <w:r w:rsidRPr="00876D9C">
        <w:rPr>
          <w:rFonts w:ascii="Times New Roman" w:eastAsia="Times New Roman" w:hAnsi="Times New Roman" w:cs="Times New Roman"/>
          <w:color w:val="000000" w:themeColor="text1"/>
          <w:sz w:val="28"/>
          <w:szCs w:val="28"/>
        </w:rPr>
        <w:t>the Northern Trust Co., Etc., 15-2813 (Fla. Dist. Ct. App. 2016)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Toomey</w:instrText>
      </w:r>
      <w:r w:rsidR="00181579" w:rsidRPr="00876D9C">
        <w:rPr>
          <w:rFonts w:ascii="Times New Roman" w:eastAsia="Times New Roman" w:hAnsi="Times New Roman" w:cs="Times New Roman"/>
          <w:b/>
          <w:i/>
          <w:color w:val="000000" w:themeColor="text1"/>
          <w:sz w:val="28"/>
          <w:szCs w:val="28"/>
        </w:rPr>
        <w:instrText xml:space="preserve"> v. </w:instrText>
      </w:r>
      <w:r w:rsidR="00181579" w:rsidRPr="00876D9C">
        <w:rPr>
          <w:rFonts w:ascii="Times New Roman" w:eastAsia="Times New Roman" w:hAnsi="Times New Roman" w:cs="Times New Roman"/>
          <w:color w:val="000000" w:themeColor="text1"/>
          <w:sz w:val="28"/>
          <w:szCs w:val="28"/>
        </w:rPr>
        <w:instrText>the Northern Trust Co., Etc., 15-2813 (Fla. Dist. Ct. App. 2016)</w:instrText>
      </w:r>
      <w:r w:rsidR="00181579" w:rsidRPr="00876D9C">
        <w:rPr>
          <w:color w:val="000000" w:themeColor="text1"/>
        </w:rPr>
        <w:instrText xml:space="preserve">" \s "Toomey v. the Northern Trust Co., Etc., 15-2813 (Fla. Dist. Ct. App. 2016)"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Records are clear that the only pre-trial Deposition in the matter was a “limited’ Depo of Donald Tescher which not only was limited but was abruptly </w:t>
      </w:r>
      <w:r w:rsidRPr="00876D9C">
        <w:rPr>
          <w:rFonts w:ascii="Times New Roman" w:eastAsia="Times New Roman" w:hAnsi="Times New Roman" w:cs="Times New Roman"/>
          <w:color w:val="000000" w:themeColor="text1"/>
          <w:sz w:val="28"/>
          <w:szCs w:val="28"/>
        </w:rPr>
        <w:lastRenderedPageBreak/>
        <w:t xml:space="preserve">ended on Appellant’s first question. See, (APPENDIX #13 - Tescher Deposition) </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 xml:space="preserve">Given the maze of conflicting statements and positions amongst various witnesses, widespread fraud, pre-trial depositions would have aided the truth seeking process and it was an abuse of discretion to proceed to trial under these circumstances. The Judgment must now be reversed and vacated and remanded for proper proceedings. </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b/>
          <w:color w:val="000000" w:themeColor="text1"/>
          <w:sz w:val="28"/>
          <w:szCs w:val="28"/>
          <w:u w:val="single"/>
        </w:rPr>
        <w:t xml:space="preserve">The Florida Supreme Court Recognizes </w:t>
      </w:r>
      <w:proofErr w:type="gramStart"/>
      <w:r w:rsidRPr="00876D9C">
        <w:rPr>
          <w:rFonts w:ascii="Times New Roman" w:eastAsia="Times New Roman" w:hAnsi="Times New Roman" w:cs="Times New Roman"/>
          <w:b/>
          <w:color w:val="000000" w:themeColor="text1"/>
          <w:sz w:val="28"/>
          <w:szCs w:val="28"/>
          <w:u w:val="single"/>
        </w:rPr>
        <w:t>The</w:t>
      </w:r>
      <w:proofErr w:type="gramEnd"/>
      <w:r w:rsidRPr="00876D9C">
        <w:rPr>
          <w:rFonts w:ascii="Times New Roman" w:eastAsia="Times New Roman" w:hAnsi="Times New Roman" w:cs="Times New Roman"/>
          <w:b/>
          <w:color w:val="000000" w:themeColor="text1"/>
          <w:sz w:val="28"/>
          <w:szCs w:val="28"/>
          <w:u w:val="single"/>
        </w:rPr>
        <w:t xml:space="preserve"> Need for Experts in Forgery Will-Trust Cases and It was an Abuse of Discretion to Deny: </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 xml:space="preserve">In a case where “voluminous testimony” was taken over days unlike the instant case herein, the Florida Supreme Court has upheld the use of Expert Witnesses in proving forgeries of Wills and Trusts. It was error and abuse of discretion to deny Appellant funds for Experts and to properly schedule proceedings both pre-trial and trial to allow for Expert testimony particularly where the lower Tribunal itself has not rooted out the fraud consistent with the State Fraud Court policy through proper proceedings. </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 xml:space="preserve">“Without detailing the inconsistencies and contradictions in the testimony of the proponents of the will, we will say only that they were sufficient to deprive such testimony of its credibility; and, indeed, the situation itself, as recounted above, carries with it its own ring of implausibility. The handwriting experts were </w:t>
      </w:r>
      <w:r w:rsidRPr="00876D9C">
        <w:rPr>
          <w:rFonts w:ascii="Times New Roman" w:eastAsia="Times New Roman" w:hAnsi="Times New Roman" w:cs="Times New Roman"/>
          <w:color w:val="000000" w:themeColor="text1"/>
          <w:sz w:val="28"/>
          <w:szCs w:val="28"/>
        </w:rPr>
        <w:lastRenderedPageBreak/>
        <w:t xml:space="preserve">920*920 of the highest order of integrity, and we have heretofore held that such testimony alone is sufficient to establish a forgery. See Boyd v. </w:t>
      </w:r>
      <w:proofErr w:type="spellStart"/>
      <w:r w:rsidRPr="00876D9C">
        <w:rPr>
          <w:rFonts w:ascii="Times New Roman" w:eastAsia="Times New Roman" w:hAnsi="Times New Roman" w:cs="Times New Roman"/>
          <w:color w:val="000000" w:themeColor="text1"/>
          <w:sz w:val="28"/>
          <w:szCs w:val="28"/>
        </w:rPr>
        <w:t>Gosser</w:t>
      </w:r>
      <w:proofErr w:type="spellEnd"/>
      <w:r w:rsidRPr="00876D9C">
        <w:rPr>
          <w:rFonts w:ascii="Times New Roman" w:eastAsia="Times New Roman" w:hAnsi="Times New Roman" w:cs="Times New Roman"/>
          <w:color w:val="000000" w:themeColor="text1"/>
          <w:sz w:val="28"/>
          <w:szCs w:val="28"/>
        </w:rPr>
        <w:t xml:space="preserve">, 78 Fla. 64, 82 So. </w:t>
      </w:r>
      <w:proofErr w:type="gramStart"/>
      <w:r w:rsidRPr="00876D9C">
        <w:rPr>
          <w:rFonts w:ascii="Times New Roman" w:eastAsia="Times New Roman" w:hAnsi="Times New Roman" w:cs="Times New Roman"/>
          <w:color w:val="000000" w:themeColor="text1"/>
          <w:sz w:val="28"/>
          <w:szCs w:val="28"/>
        </w:rPr>
        <w:t>758</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Boyd v. </w:instrText>
      </w:r>
      <w:proofErr w:type="spellStart"/>
      <w:r w:rsidR="00181579" w:rsidRPr="00876D9C">
        <w:rPr>
          <w:rFonts w:ascii="Times New Roman" w:eastAsia="Times New Roman" w:hAnsi="Times New Roman" w:cs="Times New Roman"/>
          <w:color w:val="000000" w:themeColor="text1"/>
          <w:sz w:val="28"/>
          <w:szCs w:val="28"/>
        </w:rPr>
        <w:instrText>Gosser</w:instrText>
      </w:r>
      <w:proofErr w:type="spellEnd"/>
      <w:r w:rsidR="00181579" w:rsidRPr="00876D9C">
        <w:rPr>
          <w:rFonts w:ascii="Times New Roman" w:eastAsia="Times New Roman" w:hAnsi="Times New Roman" w:cs="Times New Roman"/>
          <w:color w:val="000000" w:themeColor="text1"/>
          <w:sz w:val="28"/>
          <w:szCs w:val="28"/>
        </w:rPr>
        <w:instrText>, 78 Fla. 64, 82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758</w:instrText>
      </w:r>
      <w:r w:rsidR="00181579" w:rsidRPr="00876D9C">
        <w:rPr>
          <w:color w:val="000000" w:themeColor="text1"/>
        </w:rPr>
        <w:instrText xml:space="preserve">" \s "Boyd v. </w:instrText>
      </w:r>
      <w:proofErr w:type="spellStart"/>
      <w:r w:rsidR="00181579" w:rsidRPr="00876D9C">
        <w:rPr>
          <w:color w:val="000000" w:themeColor="text1"/>
        </w:rPr>
        <w:instrText>Gosser</w:instrText>
      </w:r>
      <w:proofErr w:type="spellEnd"/>
      <w:r w:rsidR="00181579" w:rsidRPr="00876D9C">
        <w:rPr>
          <w:color w:val="000000" w:themeColor="text1"/>
        </w:rPr>
        <w:instrText>, 78 Fla. 64, 82 So.</w:instrText>
      </w:r>
      <w:proofErr w:type="gramEnd"/>
      <w:r w:rsidR="00181579" w:rsidRPr="00876D9C">
        <w:rPr>
          <w:color w:val="000000" w:themeColor="text1"/>
        </w:rPr>
        <w:instrText xml:space="preserve"> 758"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The County Judge, who heard and observed the witnesses, and the Circuit Judge, who reviewed the entire record in the proceedings relating to the administration of Mrs. Kearney's estate, gave no credence to the testimony of the proponents of the will and agreed with the handwriting experts that the will was a forgery. From our examination of the record, we think there can be no question that this was the correct decision.” See, Mauldin v Reel, et al, 56 So.2d 918 (1951)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Mauldin v Reel, et al, 56 So.2d (1951)</w:instrText>
      </w:r>
      <w:r w:rsidR="00181579" w:rsidRPr="00876D9C">
        <w:rPr>
          <w:color w:val="000000" w:themeColor="text1"/>
        </w:rPr>
        <w:instrText xml:space="preserve">" \s "Mauldin v Reel, et al, 56 So.2d 918 (1951)"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themeColor="text1"/>
        </w:rPr>
      </w:pPr>
      <w:bookmarkStart w:id="38" w:name="h.7nbzj9xm58up" w:colFirst="0" w:colLast="0"/>
      <w:bookmarkStart w:id="39" w:name="id.win9xfwtw9lk" w:colFirst="0" w:colLast="0"/>
      <w:bookmarkStart w:id="40" w:name="_Toc456104912"/>
      <w:bookmarkEnd w:id="38"/>
      <w:bookmarkEnd w:id="39"/>
      <w:r w:rsidRPr="00876D9C">
        <w:rPr>
          <w:rFonts w:ascii="Times New Roman" w:eastAsia="Times New Roman" w:hAnsi="Times New Roman" w:cs="Times New Roman"/>
          <w:b/>
          <w:color w:val="000000" w:themeColor="text1"/>
        </w:rPr>
        <w:t>The lower tribunal abused its discretion by failing to mandatorily Disqualify both pre-trial and at trial.</w:t>
      </w:r>
      <w:bookmarkEnd w:id="40"/>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Judicial neutrality is critical to our legal system. Florida judges have the obligation to voluntarily recuse themselves for a variety of reasons, including bias or prejudice regarding a party or an economic interest in the matter. Canon 3E of the Florida Judicial Conduct Code applies to all.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“A judge’s targeted personal remarks may create a well-grounded fear of bias mandating disqualification. Although a judge is permitted to make civil remarks expressing frustration with attorneys, comments exceed the bounds when the judge calls an attorney a “liar” or a “substandard Miami lawyer.” </w:t>
      </w:r>
      <w:r w:rsidRPr="00876D9C">
        <w:rPr>
          <w:rFonts w:ascii="Times New Roman" w:eastAsia="Times New Roman" w:hAnsi="Times New Roman" w:cs="Times New Roman"/>
          <w:color w:val="000000" w:themeColor="text1"/>
          <w:sz w:val="28"/>
          <w:szCs w:val="28"/>
        </w:rPr>
        <w:br/>
        <w:t xml:space="preserve">Remarks demonstrating a subject matter predisposition can also lead to disqualification. In a marital dissolution case, the judge’s use of the term “alimony </w:t>
      </w:r>
      <w:r w:rsidRPr="00876D9C">
        <w:rPr>
          <w:rFonts w:ascii="Times New Roman" w:eastAsia="Times New Roman" w:hAnsi="Times New Roman" w:cs="Times New Roman"/>
          <w:color w:val="000000" w:themeColor="text1"/>
          <w:sz w:val="28"/>
          <w:szCs w:val="28"/>
        </w:rPr>
        <w:lastRenderedPageBreak/>
        <w:t>drone” indicated a negative view of alimony, and warranted disqualification. General remarks — like “tough on crime” — will not necessitate removal, but a judicial suggestion that the death penalty was inappropriate due to the defendant’s advanced age required disqualification.” See, Florida Bar, October, 2000 Volume LXXIV, No. 9</w:t>
      </w:r>
      <w:r w:rsidRPr="00876D9C">
        <w:rPr>
          <w:rFonts w:ascii="Times New Roman" w:eastAsia="Times New Roman" w:hAnsi="Times New Roman" w:cs="Times New Roman"/>
          <w:color w:val="000000" w:themeColor="text1"/>
          <w:sz w:val="28"/>
          <w:szCs w:val="28"/>
        </w:rPr>
        <w:br/>
        <w:t>Judicial Disqualification: What Every Practitioner (and Judge) Should Know.</w:t>
      </w:r>
      <w:r w:rsidRPr="00876D9C">
        <w:rPr>
          <w:rFonts w:ascii="Times New Roman" w:eastAsia="Times New Roman" w:hAnsi="Times New Roman" w:cs="Times New Roman"/>
          <w:color w:val="000000" w:themeColor="text1"/>
          <w:sz w:val="28"/>
          <w:szCs w:val="28"/>
        </w:rPr>
        <w:br/>
        <w:t xml:space="preserve">It was an abuse of discretion for Judge Phillips to deny disqualification. </w:t>
      </w:r>
      <w:proofErr w:type="gramStart"/>
      <w:r w:rsidRPr="00876D9C">
        <w:rPr>
          <w:rFonts w:ascii="Times New Roman" w:eastAsia="Times New Roman" w:hAnsi="Times New Roman" w:cs="Times New Roman"/>
          <w:color w:val="000000" w:themeColor="text1"/>
          <w:sz w:val="28"/>
          <w:szCs w:val="28"/>
        </w:rPr>
        <w:t>The Transcript of Sept. 15th 2015 and Trial for conduct toward Appellant.</w:t>
      </w:r>
      <w:proofErr w:type="gramEnd"/>
      <w:r w:rsidRPr="00876D9C">
        <w:rPr>
          <w:rFonts w:ascii="Times New Roman" w:eastAsia="Times New Roman" w:hAnsi="Times New Roman" w:cs="Times New Roman"/>
          <w:color w:val="000000" w:themeColor="text1"/>
          <w:sz w:val="28"/>
          <w:szCs w:val="28"/>
        </w:rPr>
        <w:t xml:space="preserve"> See, (APPENDIX #14 - Sept. 15, 2015 Transcript and </w:t>
      </w:r>
      <w:proofErr w:type="gramStart"/>
      <w:r w:rsidRPr="00876D9C">
        <w:rPr>
          <w:rFonts w:ascii="Times New Roman" w:eastAsia="Times New Roman" w:hAnsi="Times New Roman" w:cs="Times New Roman"/>
          <w:color w:val="000000" w:themeColor="text1"/>
          <w:sz w:val="28"/>
          <w:szCs w:val="28"/>
        </w:rPr>
        <w:t>APPENDIX  #</w:t>
      </w:r>
      <w:proofErr w:type="gramEnd"/>
      <w:r w:rsidRPr="00876D9C">
        <w:rPr>
          <w:rFonts w:ascii="Times New Roman" w:eastAsia="Times New Roman" w:hAnsi="Times New Roman" w:cs="Times New Roman"/>
          <w:color w:val="000000" w:themeColor="text1"/>
          <w:sz w:val="28"/>
          <w:szCs w:val="28"/>
        </w:rPr>
        <w:t>23 - December 15, 2015 Transcript, as Appellant could not find a copy in the ROA1 or ROA2.)</w:t>
      </w:r>
    </w:p>
    <w:p w:rsidR="0010545F" w:rsidRPr="00876D9C" w:rsidRDefault="00281E73">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themeColor="text1"/>
        </w:rPr>
      </w:pPr>
      <w:bookmarkStart w:id="41" w:name="h.dkyyrkr6d3af" w:colFirst="0" w:colLast="0"/>
      <w:bookmarkStart w:id="42" w:name="id.u1ajgjdzr8dd" w:colFirst="0" w:colLast="0"/>
      <w:bookmarkStart w:id="43" w:name="_Toc456104913"/>
      <w:bookmarkEnd w:id="41"/>
      <w:bookmarkEnd w:id="42"/>
      <w:r w:rsidRPr="00876D9C">
        <w:rPr>
          <w:rFonts w:ascii="Times New Roman" w:eastAsia="Times New Roman" w:hAnsi="Times New Roman" w:cs="Times New Roman"/>
          <w:b/>
          <w:color w:val="000000" w:themeColor="text1"/>
        </w:rPr>
        <w:t xml:space="preserve">The lower tribunal abused its discretion by failing to grant a continuance for Appellant to have Texas counsel admitted pro </w:t>
      </w:r>
      <w:proofErr w:type="spellStart"/>
      <w:r w:rsidRPr="00876D9C">
        <w:rPr>
          <w:rFonts w:ascii="Times New Roman" w:eastAsia="Times New Roman" w:hAnsi="Times New Roman" w:cs="Times New Roman"/>
          <w:b/>
          <w:color w:val="000000" w:themeColor="text1"/>
        </w:rPr>
        <w:t>hac</w:t>
      </w:r>
      <w:proofErr w:type="spellEnd"/>
      <w:r w:rsidRPr="00876D9C">
        <w:rPr>
          <w:rFonts w:ascii="Times New Roman" w:eastAsia="Times New Roman" w:hAnsi="Times New Roman" w:cs="Times New Roman"/>
          <w:b/>
          <w:color w:val="000000" w:themeColor="text1"/>
        </w:rPr>
        <w:t xml:space="preserve"> vice for Trial denying counsel to three minor children at the hearing and opposing counsel Rose refused to tender to Texas retained counsel the alleged Trust Documents that Appellant and his children were sued under (that are now admitted by Rose not to exist) further blocking access to counsel.…</w:t>
      </w:r>
      <w:bookmarkEnd w:id="43"/>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“Factors to be considered in determining whether the trial court abused its discretion in denying the motion for continuance include whether the denial of the continuance creates an injustice for the movant; whether the cause of the request for continuance was unforeseeable by the movant and not the result of dilatory </w:t>
      </w:r>
      <w:r w:rsidRPr="00876D9C">
        <w:rPr>
          <w:rFonts w:ascii="Times New Roman" w:eastAsia="Times New Roman" w:hAnsi="Times New Roman" w:cs="Times New Roman"/>
          <w:color w:val="000000" w:themeColor="text1"/>
          <w:sz w:val="28"/>
          <w:szCs w:val="28"/>
        </w:rPr>
        <w:lastRenderedPageBreak/>
        <w:t xml:space="preserve">practices; and whether the opposing party would suffer any prejudice or inconvenience as a result of a continuance.” Fleming v. Fleming, 710 So.2d 601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1998)</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Fleming v. Fleming, 710 So.2d (Fla.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1998)</w:instrText>
      </w:r>
      <w:r w:rsidR="00181579" w:rsidRPr="00876D9C">
        <w:rPr>
          <w:color w:val="000000" w:themeColor="text1"/>
        </w:rPr>
        <w:instrText xml:space="preserve">" \s "Fleming v. Fleming, 710 So.2d 601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1998)"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In </w:t>
      </w:r>
      <w:proofErr w:type="spellStart"/>
      <w:r w:rsidRPr="00876D9C">
        <w:rPr>
          <w:rFonts w:ascii="Times New Roman" w:eastAsia="Times New Roman" w:hAnsi="Times New Roman" w:cs="Times New Roman"/>
          <w:color w:val="000000" w:themeColor="text1"/>
          <w:sz w:val="28"/>
          <w:szCs w:val="28"/>
        </w:rPr>
        <w:t>Strader</w:t>
      </w:r>
      <w:proofErr w:type="spellEnd"/>
      <w:r w:rsidRPr="00876D9C">
        <w:rPr>
          <w:rFonts w:ascii="Times New Roman" w:eastAsia="Times New Roman" w:hAnsi="Times New Roman" w:cs="Times New Roman"/>
          <w:color w:val="000000" w:themeColor="text1"/>
          <w:sz w:val="28"/>
          <w:szCs w:val="28"/>
        </w:rPr>
        <w:t xml:space="preserve"> v. </w:t>
      </w:r>
      <w:proofErr w:type="spellStart"/>
      <w:r w:rsidRPr="00876D9C">
        <w:rPr>
          <w:rFonts w:ascii="Times New Roman" w:eastAsia="Times New Roman" w:hAnsi="Times New Roman" w:cs="Times New Roman"/>
          <w:color w:val="000000" w:themeColor="text1"/>
          <w:sz w:val="28"/>
          <w:szCs w:val="28"/>
        </w:rPr>
        <w:t>Zeide</w:t>
      </w:r>
      <w:proofErr w:type="spellEnd"/>
      <w:r w:rsidRPr="00876D9C">
        <w:rPr>
          <w:rFonts w:ascii="Times New Roman" w:eastAsia="Times New Roman" w:hAnsi="Times New Roman" w:cs="Times New Roman"/>
          <w:color w:val="000000" w:themeColor="text1"/>
          <w:sz w:val="28"/>
          <w:szCs w:val="28"/>
        </w:rPr>
        <w:t xml:space="preserve">, 796 So.2d 591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Strader</w:instrText>
      </w:r>
      <w:proofErr w:type="spellEnd"/>
      <w:r w:rsidR="00181579" w:rsidRPr="00876D9C">
        <w:rPr>
          <w:rFonts w:ascii="Times New Roman" w:eastAsia="Times New Roman" w:hAnsi="Times New Roman" w:cs="Times New Roman"/>
          <w:color w:val="000000" w:themeColor="text1"/>
          <w:sz w:val="28"/>
          <w:szCs w:val="28"/>
        </w:rPr>
        <w:instrText xml:space="preserve"> v. </w:instrText>
      </w:r>
      <w:proofErr w:type="spellStart"/>
      <w:r w:rsidR="00181579" w:rsidRPr="00876D9C">
        <w:rPr>
          <w:rFonts w:ascii="Times New Roman" w:eastAsia="Times New Roman" w:hAnsi="Times New Roman" w:cs="Times New Roman"/>
          <w:color w:val="000000" w:themeColor="text1"/>
          <w:sz w:val="28"/>
          <w:szCs w:val="28"/>
        </w:rPr>
        <w:instrText>Zeide</w:instrText>
      </w:r>
      <w:proofErr w:type="spellEnd"/>
      <w:r w:rsidR="00181579" w:rsidRPr="00876D9C">
        <w:rPr>
          <w:rFonts w:ascii="Times New Roman" w:eastAsia="Times New Roman" w:hAnsi="Times New Roman" w:cs="Times New Roman"/>
          <w:color w:val="000000" w:themeColor="text1"/>
          <w:sz w:val="28"/>
          <w:szCs w:val="28"/>
        </w:rPr>
        <w:instrText xml:space="preserve">, 796 So.2d (Fla.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2001)</w:instrText>
      </w:r>
      <w:r w:rsidR="00181579" w:rsidRPr="00876D9C">
        <w:rPr>
          <w:color w:val="000000" w:themeColor="text1"/>
        </w:rPr>
        <w:instrText>" \s "</w:instrText>
      </w:r>
      <w:proofErr w:type="spellStart"/>
      <w:r w:rsidR="00181579" w:rsidRPr="00876D9C">
        <w:rPr>
          <w:color w:val="000000" w:themeColor="text1"/>
        </w:rPr>
        <w:instrText>Strader</w:instrText>
      </w:r>
      <w:proofErr w:type="spellEnd"/>
      <w:r w:rsidR="00181579" w:rsidRPr="00876D9C">
        <w:rPr>
          <w:color w:val="000000" w:themeColor="text1"/>
        </w:rPr>
        <w:instrText xml:space="preserve"> v. </w:instrText>
      </w:r>
      <w:proofErr w:type="spellStart"/>
      <w:r w:rsidR="00181579" w:rsidRPr="00876D9C">
        <w:rPr>
          <w:color w:val="000000" w:themeColor="text1"/>
        </w:rPr>
        <w:instrText>Zeide</w:instrText>
      </w:r>
      <w:proofErr w:type="spellEnd"/>
      <w:r w:rsidR="00181579" w:rsidRPr="00876D9C">
        <w:rPr>
          <w:color w:val="000000" w:themeColor="text1"/>
        </w:rPr>
        <w:instrText xml:space="preserve">, 796 So.2d 591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2001)"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although the trial court granted Plaintiff’s attorney’s motion to withdraw, it denied the request to stay the proceedings until the Plaintiff could obtain new counsel. The Appellate Court found that the “Plaintiff was prejudiced as a result of the trial court’s refusal to grant a continuance or allow the Plaintiff additional time to retain new counsel.” </w:t>
      </w:r>
      <w:proofErr w:type="gramStart"/>
      <w:r w:rsidRPr="00876D9C">
        <w:rPr>
          <w:rFonts w:ascii="Times New Roman" w:eastAsia="Times New Roman" w:hAnsi="Times New Roman" w:cs="Times New Roman"/>
          <w:color w:val="000000" w:themeColor="text1"/>
          <w:sz w:val="28"/>
          <w:szCs w:val="28"/>
        </w:rPr>
        <w:t>Id at 593.</w:t>
      </w:r>
      <w:proofErr w:type="gramEnd"/>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Without the benefit of counsel, the court found that the Plaintiff was unable to conduct a meaningful cross-examination. “This Court has noted that there are special circumstances which exist where the denial of a motion for continuance creates an injustice for the moving party and in such cases, it is the court’s obligation to rectify the injustice.” </w:t>
      </w:r>
      <w:proofErr w:type="spellStart"/>
      <w:proofErr w:type="gramStart"/>
      <w:r w:rsidRPr="00876D9C">
        <w:rPr>
          <w:rFonts w:ascii="Times New Roman" w:eastAsia="Times New Roman" w:hAnsi="Times New Roman" w:cs="Times New Roman"/>
          <w:color w:val="000000" w:themeColor="text1"/>
          <w:sz w:val="28"/>
          <w:szCs w:val="28"/>
        </w:rPr>
        <w:t>Strader</w:t>
      </w:r>
      <w:proofErr w:type="spellEnd"/>
      <w:r w:rsidRPr="00876D9C">
        <w:rPr>
          <w:rFonts w:ascii="Times New Roman" w:eastAsia="Times New Roman" w:hAnsi="Times New Roman" w:cs="Times New Roman"/>
          <w:color w:val="000000" w:themeColor="text1"/>
          <w:sz w:val="28"/>
          <w:szCs w:val="28"/>
        </w:rPr>
        <w:t xml:space="preserve"> at 593.</w:t>
      </w:r>
      <w:proofErr w:type="gramEnd"/>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“While trial courts necessarily enjoy broad discretion in deciding whether to grant or deny a motion for continuance, the exercise of that discretion is not absolute.” Rice v. </w:t>
      </w:r>
      <w:proofErr w:type="spellStart"/>
      <w:r w:rsidRPr="00876D9C">
        <w:rPr>
          <w:rFonts w:ascii="Times New Roman" w:eastAsia="Times New Roman" w:hAnsi="Times New Roman" w:cs="Times New Roman"/>
          <w:color w:val="000000" w:themeColor="text1"/>
          <w:sz w:val="28"/>
          <w:szCs w:val="28"/>
        </w:rPr>
        <w:t>NITV</w:t>
      </w:r>
      <w:proofErr w:type="spellEnd"/>
      <w:r w:rsidRPr="00876D9C">
        <w:rPr>
          <w:rFonts w:ascii="Times New Roman" w:eastAsia="Times New Roman" w:hAnsi="Times New Roman" w:cs="Times New Roman"/>
          <w:color w:val="000000" w:themeColor="text1"/>
          <w:sz w:val="28"/>
          <w:szCs w:val="28"/>
        </w:rPr>
        <w:t xml:space="preserve">, LLC, 19 So.3d 1095 (Fla. 2nd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2009)</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Rice v. </w:instrText>
      </w:r>
      <w:proofErr w:type="spellStart"/>
      <w:r w:rsidR="00181579" w:rsidRPr="00876D9C">
        <w:rPr>
          <w:rFonts w:ascii="Times New Roman" w:eastAsia="Times New Roman" w:hAnsi="Times New Roman" w:cs="Times New Roman"/>
          <w:color w:val="000000" w:themeColor="text1"/>
          <w:sz w:val="28"/>
          <w:szCs w:val="28"/>
        </w:rPr>
        <w:instrText>NITV</w:instrText>
      </w:r>
      <w:proofErr w:type="spellEnd"/>
      <w:r w:rsidR="00181579" w:rsidRPr="00876D9C">
        <w:rPr>
          <w:rFonts w:ascii="Times New Roman" w:eastAsia="Times New Roman" w:hAnsi="Times New Roman" w:cs="Times New Roman"/>
          <w:color w:val="000000" w:themeColor="text1"/>
          <w:sz w:val="28"/>
          <w:szCs w:val="28"/>
        </w:rPr>
        <w:instrText xml:space="preserve">, LLC, 19 So.3d (Fla. 2nd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2009)</w:instrText>
      </w:r>
      <w:r w:rsidR="00181579" w:rsidRPr="00876D9C">
        <w:rPr>
          <w:color w:val="000000" w:themeColor="text1"/>
        </w:rPr>
        <w:instrText xml:space="preserve">" \s "Rice v. </w:instrText>
      </w:r>
      <w:proofErr w:type="spellStart"/>
      <w:r w:rsidR="00181579" w:rsidRPr="00876D9C">
        <w:rPr>
          <w:color w:val="000000" w:themeColor="text1"/>
        </w:rPr>
        <w:instrText>NITV</w:instrText>
      </w:r>
      <w:proofErr w:type="spellEnd"/>
      <w:r w:rsidR="00181579" w:rsidRPr="00876D9C">
        <w:rPr>
          <w:color w:val="000000" w:themeColor="text1"/>
        </w:rPr>
        <w:instrText xml:space="preserve">, LLC, 19 So.3d 1095 (Fla. 2nd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2009)"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Baron v. Baron, 941 So.2d 1233 at 1236 (Fla. 2nd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Baron v. Baron, 941 So.2d (Fla. 2nd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2006)</w:instrText>
      </w:r>
      <w:r w:rsidR="00181579" w:rsidRPr="00876D9C">
        <w:rPr>
          <w:color w:val="000000" w:themeColor="text1"/>
        </w:rPr>
        <w:instrText xml:space="preserve">" \s "Baron v. Baron, 941 So.2d 1233 at 1236 (Fla. 2nd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2006)"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In determining whether the trial court has abused this broad discretion, the appellate courts consider the following three factors stated previously:</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 “1) whether the movant suffers injustice from the denial of the motion; 2) whether the underlying cause for the motion was unforeseen by the movant and whether the motion is based on dilatory tactics; and 3) whether prejudice and injustice will befall the opposing party if the motion is granted. Baron v. Baron, 941 So.2d 1233, 1235-36 (Fla. 2d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Baron v. Baron, 941 So.2d (Fla. 2d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2006)</w:instrText>
      </w:r>
      <w:r w:rsidR="00181579" w:rsidRPr="00876D9C">
        <w:rPr>
          <w:color w:val="000000" w:themeColor="text1"/>
        </w:rPr>
        <w:instrText xml:space="preserve">" \s "Baron v. Baron, 941 So.2d 1233, 1235-36 (Fla. 2d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2006)"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(quoting Myers v. </w:t>
      </w:r>
      <w:proofErr w:type="spellStart"/>
      <w:r w:rsidRPr="00876D9C">
        <w:rPr>
          <w:rFonts w:ascii="Times New Roman" w:eastAsia="Times New Roman" w:hAnsi="Times New Roman" w:cs="Times New Roman"/>
          <w:color w:val="000000" w:themeColor="text1"/>
          <w:sz w:val="28"/>
          <w:szCs w:val="28"/>
        </w:rPr>
        <w:t>Seigel</w:t>
      </w:r>
      <w:proofErr w:type="spellEnd"/>
      <w:r w:rsidRPr="00876D9C">
        <w:rPr>
          <w:rFonts w:ascii="Times New Roman" w:eastAsia="Times New Roman" w:hAnsi="Times New Roman" w:cs="Times New Roman"/>
          <w:color w:val="000000" w:themeColor="text1"/>
          <w:sz w:val="28"/>
          <w:szCs w:val="28"/>
        </w:rPr>
        <w:t xml:space="preserve">, 920 So.2d 1241, 1242 (Fla. 5 </w:t>
      </w:r>
      <w:proofErr w:type="spellStart"/>
      <w:r w:rsidRPr="00876D9C">
        <w:rPr>
          <w:rFonts w:ascii="Times New Roman" w:eastAsia="Times New Roman" w:hAnsi="Times New Roman" w:cs="Times New Roman"/>
          <w:color w:val="000000" w:themeColor="text1"/>
          <w:sz w:val="28"/>
          <w:szCs w:val="28"/>
        </w:rPr>
        <w:t>th</w:t>
      </w:r>
      <w:proofErr w:type="spellEnd"/>
      <w:r w:rsidRPr="00876D9C">
        <w:rPr>
          <w:rFonts w:ascii="Times New Roman" w:eastAsia="Times New Roman" w:hAnsi="Times New Roman" w:cs="Times New Roman"/>
          <w:color w:val="000000" w:themeColor="text1"/>
          <w:sz w:val="28"/>
          <w:szCs w:val="28"/>
        </w:rPr>
        <w:t xml:space="preserve">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Myers v. </w:instrText>
      </w:r>
      <w:proofErr w:type="spellStart"/>
      <w:r w:rsidR="00181579" w:rsidRPr="00876D9C">
        <w:rPr>
          <w:rFonts w:ascii="Times New Roman" w:eastAsia="Times New Roman" w:hAnsi="Times New Roman" w:cs="Times New Roman"/>
          <w:color w:val="000000" w:themeColor="text1"/>
          <w:sz w:val="28"/>
          <w:szCs w:val="28"/>
        </w:rPr>
        <w:instrText>Seigel</w:instrText>
      </w:r>
      <w:proofErr w:type="spellEnd"/>
      <w:r w:rsidR="00181579" w:rsidRPr="00876D9C">
        <w:rPr>
          <w:rFonts w:ascii="Times New Roman" w:eastAsia="Times New Roman" w:hAnsi="Times New Roman" w:cs="Times New Roman"/>
          <w:color w:val="000000" w:themeColor="text1"/>
          <w:sz w:val="28"/>
          <w:szCs w:val="28"/>
        </w:rPr>
        <w:instrText xml:space="preserve">, 920 So.2d (Fla. 5 </w:instrText>
      </w:r>
      <w:proofErr w:type="spellStart"/>
      <w:r w:rsidR="00181579" w:rsidRPr="00876D9C">
        <w:rPr>
          <w:rFonts w:ascii="Times New Roman" w:eastAsia="Times New Roman" w:hAnsi="Times New Roman" w:cs="Times New Roman"/>
          <w:color w:val="000000" w:themeColor="text1"/>
          <w:sz w:val="28"/>
          <w:szCs w:val="28"/>
        </w:rPr>
        <w:instrText>th</w:instrText>
      </w:r>
      <w:proofErr w:type="spellEnd"/>
      <w:r w:rsidR="00181579" w:rsidRPr="00876D9C">
        <w:rPr>
          <w:rFonts w:ascii="Times New Roman" w:eastAsia="Times New Roman" w:hAnsi="Times New Roman" w:cs="Times New Roman"/>
          <w:color w:val="000000" w:themeColor="text1"/>
          <w:sz w:val="28"/>
          <w:szCs w:val="28"/>
        </w:rPr>
        <w:instrText xml:space="preserve">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2006)</w:instrText>
      </w:r>
      <w:r w:rsidR="00181579" w:rsidRPr="00876D9C">
        <w:rPr>
          <w:color w:val="000000" w:themeColor="text1"/>
        </w:rPr>
        <w:instrText xml:space="preserve">" \s "Myers v. </w:instrText>
      </w:r>
      <w:proofErr w:type="spellStart"/>
      <w:r w:rsidR="00181579" w:rsidRPr="00876D9C">
        <w:rPr>
          <w:color w:val="000000" w:themeColor="text1"/>
        </w:rPr>
        <w:instrText>Seigel</w:instrText>
      </w:r>
      <w:proofErr w:type="spellEnd"/>
      <w:r w:rsidR="00181579" w:rsidRPr="00876D9C">
        <w:rPr>
          <w:color w:val="000000" w:themeColor="text1"/>
        </w:rPr>
        <w:instrText xml:space="preserve">, 920 So.2d 1241, 1242 (Fla. 5 </w:instrText>
      </w:r>
      <w:proofErr w:type="spellStart"/>
      <w:r w:rsidR="00181579" w:rsidRPr="00876D9C">
        <w:rPr>
          <w:color w:val="000000" w:themeColor="text1"/>
        </w:rPr>
        <w:instrText>th</w:instrText>
      </w:r>
      <w:proofErr w:type="spellEnd"/>
      <w:r w:rsidR="00181579" w:rsidRPr="00876D9C">
        <w:rPr>
          <w:color w:val="000000" w:themeColor="text1"/>
        </w:rPr>
        <w:instrText xml:space="preserve">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2006)"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In this case, not only did the lower tribunal abuse its discretion and act outside and in violation </w:t>
      </w:r>
      <w:proofErr w:type="gramStart"/>
      <w:r w:rsidRPr="00876D9C">
        <w:rPr>
          <w:rFonts w:ascii="Times New Roman" w:eastAsia="Times New Roman" w:hAnsi="Times New Roman" w:cs="Times New Roman"/>
          <w:color w:val="000000" w:themeColor="text1"/>
          <w:sz w:val="28"/>
          <w:szCs w:val="28"/>
        </w:rPr>
        <w:t>of  established</w:t>
      </w:r>
      <w:proofErr w:type="gramEnd"/>
      <w:r w:rsidRPr="00876D9C">
        <w:rPr>
          <w:rFonts w:ascii="Times New Roman" w:eastAsia="Times New Roman" w:hAnsi="Times New Roman" w:cs="Times New Roman"/>
          <w:color w:val="000000" w:themeColor="text1"/>
          <w:sz w:val="28"/>
          <w:szCs w:val="28"/>
        </w:rPr>
        <w:t xml:space="preserve"> Florida Civil Procedure law by Ordering a Trial in a case which was not noticed to be heard, the Trial Court further abused its discretion in denying a Continuance where Appellant had outside counsel attempting to come into the case pro </w:t>
      </w:r>
      <w:proofErr w:type="spellStart"/>
      <w:r w:rsidRPr="00876D9C">
        <w:rPr>
          <w:rFonts w:ascii="Times New Roman" w:eastAsia="Times New Roman" w:hAnsi="Times New Roman" w:cs="Times New Roman"/>
          <w:color w:val="000000" w:themeColor="text1"/>
          <w:sz w:val="28"/>
          <w:szCs w:val="28"/>
        </w:rPr>
        <w:t>hac</w:t>
      </w:r>
      <w:proofErr w:type="spellEnd"/>
      <w:r w:rsidRPr="00876D9C">
        <w:rPr>
          <w:rFonts w:ascii="Times New Roman" w:eastAsia="Times New Roman" w:hAnsi="Times New Roman" w:cs="Times New Roman"/>
          <w:color w:val="000000" w:themeColor="text1"/>
          <w:sz w:val="28"/>
          <w:szCs w:val="28"/>
        </w:rPr>
        <w:t xml:space="preserve"> vice denying Appellant counsel and more importantly, denying counsel to Appellant’s minor children. Appellant had been trying to obtain fundamental documents he and the children were sued under in the case before this Court from opposing counsel Rose. THE COURT CAN SEE THESE DOCUMENTS THAT PARTIES WERE SUED UNDER DO NOT EXIST IN THE RECORD IN EITHER SHIRLEY'S ESTATE OR TRUST CASES. WHERE ALAN ROSE HAS RECENTLY ADMITTED THAT THE PARTIES HE SUED DO NOT AT THIS TIME EXIST OR EVER EXISTED.  The Defendants sued in this Shirley Trust case are from Simon Bernstein's Trust and not Shirley's that is before the Court. This is part of the reason why the </w:t>
      </w:r>
      <w:r w:rsidRPr="00876D9C">
        <w:rPr>
          <w:rFonts w:ascii="Times New Roman" w:eastAsia="Times New Roman" w:hAnsi="Times New Roman" w:cs="Times New Roman"/>
          <w:color w:val="000000" w:themeColor="text1"/>
          <w:sz w:val="28"/>
          <w:szCs w:val="28"/>
        </w:rPr>
        <w:lastRenderedPageBreak/>
        <w:t>RECORD FOR SIMON WAS REQUESTED AS PART OF THE SHIRLEY RECORD IN THIS CASE.</w:t>
      </w:r>
      <w:r w:rsidRPr="00876D9C">
        <w:rPr>
          <w:rFonts w:ascii="Times New Roman" w:eastAsia="Times New Roman" w:hAnsi="Times New Roman" w:cs="Times New Roman"/>
          <w:color w:val="000000" w:themeColor="text1"/>
          <w:sz w:val="28"/>
          <w:szCs w:val="28"/>
        </w:rPr>
        <w:br/>
        <w:t>Appellant had been trying to obtain fundamental documents he and the children were sued under in the case before this Court from opposing counsel Rose. THE COURT CAN SEE THESE DOCUMENTS THAT PARTIES WERE SUED UNDER DO NOT EXIST IN THE RECORD IN EITHER SHIRLEY'S ESTATE OR TRUST CASES. WHERE ALAN ROSE HAS RECENTLY ADMITTED THAT THE PARTIES HE SUED DO NOT AT THIS TIME EXIST OR EVER EXISTED. The Defendants sued in this Shirley Trust case are from Simon Bernstein's Trust and not Shirley's that is before the Court. This is part of the reason why the RECORD FOR SIMON WAS REQUESTED AS PART OF THE SHIRLEY RECORD IN THIS CASE.</w:t>
      </w:r>
      <w:r w:rsidRPr="00876D9C">
        <w:rPr>
          <w:rFonts w:ascii="Times New Roman" w:eastAsia="Times New Roman" w:hAnsi="Times New Roman" w:cs="Times New Roman"/>
          <w:color w:val="000000" w:themeColor="text1"/>
          <w:sz w:val="28"/>
          <w:szCs w:val="28"/>
        </w:rPr>
        <w:br/>
        <w:t xml:space="preserve">This is particularly true in a case where over 2 years had gone by from the time Appellant first notified the lower Court, then Judge Martin Colin and Judge David E. French, of direct fraud upon the Court involving the very attorneys and fiduciaries who allegedly prepared the documents sought to be validated until the time that Judge Martin Colin “suddenly” and “mysteriously” “Recused” within 24 hours of denying a Mandatory Disqualification motion.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Clearly there had been no “rush” to validate the alleged testamentary and trust documents for that 2 year period despite knowledge of fraudulent documents </w:t>
      </w:r>
      <w:r w:rsidRPr="00876D9C">
        <w:rPr>
          <w:rFonts w:ascii="Times New Roman" w:eastAsia="Times New Roman" w:hAnsi="Times New Roman" w:cs="Times New Roman"/>
          <w:color w:val="000000" w:themeColor="text1"/>
          <w:sz w:val="28"/>
          <w:szCs w:val="28"/>
        </w:rPr>
        <w:lastRenderedPageBreak/>
        <w:t xml:space="preserve">having been submitted to the court by fiduciaries and counsel and the brief delay of a 30 day continuance to allow counsel to be admitted pro </w:t>
      </w:r>
      <w:proofErr w:type="spellStart"/>
      <w:r w:rsidRPr="00876D9C">
        <w:rPr>
          <w:rFonts w:ascii="Times New Roman" w:eastAsia="Times New Roman" w:hAnsi="Times New Roman" w:cs="Times New Roman"/>
          <w:color w:val="000000" w:themeColor="text1"/>
          <w:sz w:val="28"/>
          <w:szCs w:val="28"/>
        </w:rPr>
        <w:t>hac</w:t>
      </w:r>
      <w:proofErr w:type="spellEnd"/>
      <w:r w:rsidRPr="00876D9C">
        <w:rPr>
          <w:rFonts w:ascii="Times New Roman" w:eastAsia="Times New Roman" w:hAnsi="Times New Roman" w:cs="Times New Roman"/>
          <w:color w:val="000000" w:themeColor="text1"/>
          <w:sz w:val="28"/>
          <w:szCs w:val="28"/>
        </w:rPr>
        <w:t xml:space="preserve"> vice for unrepresented minors would not have caused any undue delay or prejudice to the other parties.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The Trial transcript is clear that Appellant and his three minor children were prejudiced by the denial of the continuance in being a non-attorney acting pro se during the complexities of a trial and three parties without representation and there is nothing in the record to show Appellant had engaged in any dilatory tactics nor that any of the other parties would be prejudiced. The record reflects that Judge Phillips knew the minors were not represented by counsel and that opposing counsel Rose had stated that Appellant could not represent his minor children due to conflicts of interest that all the children of Simon and Shirley have with their children due to the frauds that have caused the beneficiaries to become questionable.</w:t>
      </w:r>
      <w:r w:rsidRPr="00876D9C">
        <w:rPr>
          <w:rFonts w:ascii="Times New Roman" w:eastAsia="Times New Roman" w:hAnsi="Times New Roman" w:cs="Times New Roman"/>
          <w:color w:val="000000" w:themeColor="text1"/>
          <w:sz w:val="28"/>
          <w:szCs w:val="28"/>
        </w:rPr>
        <w:br/>
        <w:t xml:space="preserve">Under these circumstances, the denial of the motion for continuance was an abuse of discretion that must now be reversed and a new trial ordered. </w:t>
      </w:r>
    </w:p>
    <w:p w:rsidR="0010545F" w:rsidRPr="00876D9C" w:rsidRDefault="00281E73">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themeColor="text1"/>
        </w:rPr>
      </w:pPr>
      <w:bookmarkStart w:id="44" w:name="h.ws8kg9y7uari" w:colFirst="0" w:colLast="0"/>
      <w:bookmarkStart w:id="45" w:name="id.4ojk4utbonmj" w:colFirst="0" w:colLast="0"/>
      <w:bookmarkStart w:id="46" w:name="_Toc456104914"/>
      <w:bookmarkEnd w:id="44"/>
      <w:bookmarkEnd w:id="45"/>
      <w:r w:rsidRPr="00876D9C">
        <w:rPr>
          <w:rFonts w:ascii="Times New Roman" w:eastAsia="Times New Roman" w:hAnsi="Times New Roman" w:cs="Times New Roman"/>
          <w:b/>
          <w:color w:val="000000" w:themeColor="text1"/>
        </w:rPr>
        <w:lastRenderedPageBreak/>
        <w:t>The Trial Record clearly shows the bias and prejudice of the lower tribunal toward the Appellant and the lower tribunal’s abandonment of the truth seeking process.</w:t>
      </w:r>
      <w:bookmarkEnd w:id="46"/>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Trial transcript shows bias and prejudice toward Appellant, repeatedly cutting off cross-examination of key questions and denying proper time to Appellant. See ROA2 Trial Transcript.  Appellant was denied, cut off or sustained nearly 50 or more times all which cut off the truth seeking process.  Appellant was not even allowed to see the Pre-prepared Order of Alan Rose which was rushed signed by the lower court within one day.  The Court even made it difficult to see what exhibits and charts Alan Rose for Ted Bernstein was using.  The Judgement must now be reversed. </w:t>
      </w:r>
    </w:p>
    <w:p w:rsidR="0010545F" w:rsidRPr="00876D9C" w:rsidRDefault="00281E73">
      <w:pPr>
        <w:widowControl w:val="0"/>
        <w:tabs>
          <w:tab w:val="right" w:pos="9453"/>
        </w:tabs>
        <w:spacing w:before="281" w:line="480" w:lineRule="auto"/>
        <w:rPr>
          <w:color w:val="000000" w:themeColor="text1"/>
        </w:rPr>
      </w:pPr>
      <w:bookmarkStart w:id="47" w:name="id.gs3tuj37p3wr" w:colFirst="0" w:colLast="0"/>
      <w:bookmarkEnd w:id="47"/>
      <w:r w:rsidRPr="00876D9C">
        <w:rPr>
          <w:rFonts w:ascii="Times New Roman" w:eastAsia="Times New Roman" w:hAnsi="Times New Roman" w:cs="Times New Roman"/>
          <w:b/>
          <w:color w:val="000000" w:themeColor="text1"/>
          <w:sz w:val="28"/>
          <w:szCs w:val="28"/>
        </w:rPr>
        <w:t>Even the limited Records and Indexes provided and certified by Sharon Bock demonstrate the error and abuse of discretion of the lower tribunal in improperly limiting the Trial to “one-day” in advance which was clearly inadequate for appropriate witnesses and evidence including but not limited to the testimony of Donald Tescher, Kimberly Moran, Traci Kratish, Lindsay Baxley, Alan Rose et al.</w:t>
      </w:r>
    </w:p>
    <w:p w:rsidR="0010545F" w:rsidRPr="00876D9C" w:rsidRDefault="00281E73">
      <w:pPr>
        <w:widowControl w:val="0"/>
        <w:tabs>
          <w:tab w:val="right" w:pos="9453"/>
        </w:tabs>
        <w:spacing w:before="281"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records are full of conflicting statements, contradictory statements, filings which contradict other positions herein. A one day trial was clearly inadequate, </w:t>
      </w:r>
      <w:r w:rsidRPr="00876D9C">
        <w:rPr>
          <w:rFonts w:ascii="Times New Roman" w:eastAsia="Times New Roman" w:hAnsi="Times New Roman" w:cs="Times New Roman"/>
          <w:color w:val="000000" w:themeColor="text1"/>
          <w:sz w:val="28"/>
          <w:szCs w:val="28"/>
        </w:rPr>
        <w:lastRenderedPageBreak/>
        <w:t xml:space="preserve">pre-judged, predetermined and an abuse of discretion and the Final Judgment on Count II must now be reversed. This Court would benefit from Full Records on Appeal and Appellant has been prejudiced on appeal and in general in being denied same as an indigent pro se litigant caused by the wrongful conduct of the fraud. </w:t>
      </w:r>
    </w:p>
    <w:p w:rsidR="0010545F" w:rsidRPr="00876D9C" w:rsidRDefault="00281E73">
      <w:pPr>
        <w:pStyle w:val="Heading3"/>
        <w:widowControl w:val="0"/>
        <w:numPr>
          <w:ilvl w:val="0"/>
          <w:numId w:val="1"/>
        </w:numPr>
        <w:tabs>
          <w:tab w:val="right" w:pos="9453"/>
        </w:tabs>
        <w:spacing w:before="281" w:line="480" w:lineRule="auto"/>
        <w:ind w:left="0" w:hanging="360"/>
        <w:rPr>
          <w:rFonts w:ascii="Times New Roman" w:eastAsia="Times New Roman" w:hAnsi="Times New Roman" w:cs="Times New Roman"/>
          <w:b/>
          <w:color w:val="000000" w:themeColor="text1"/>
        </w:rPr>
      </w:pPr>
      <w:bookmarkStart w:id="48" w:name="h.nnuzj1hnamsm" w:colFirst="0" w:colLast="0"/>
      <w:bookmarkStart w:id="49" w:name="id.d5qom6moxge0" w:colFirst="0" w:colLast="0"/>
      <w:bookmarkStart w:id="50" w:name="_Toc456104915"/>
      <w:bookmarkEnd w:id="48"/>
      <w:bookmarkEnd w:id="49"/>
      <w:r w:rsidRPr="00876D9C">
        <w:rPr>
          <w:rFonts w:ascii="Times New Roman" w:eastAsia="Times New Roman" w:hAnsi="Times New Roman" w:cs="Times New Roman"/>
          <w:b/>
          <w:color w:val="000000" w:themeColor="text1"/>
        </w:rPr>
        <w:t>The lower tribunal abused its discretion in failing to grant a new trial particularly where signed statements by the core attorneys involved in other fraud in the case, Tescher and Spallina, signed as attorneys at law and filed with the Court below in the Notice of Administration of the Estate of Simon Bernstein showed Appellant is a Beneficiary and where No Minor Children were ever Noticed as Beneficiaries and where Donald Tescher should have been allowed to be Deposed pre-trial but at minimum should have been a Witness at trial.</w:t>
      </w:r>
      <w:bookmarkEnd w:id="50"/>
      <w:r w:rsidRPr="00876D9C">
        <w:rPr>
          <w:rFonts w:ascii="Times New Roman" w:eastAsia="Times New Roman" w:hAnsi="Times New Roman" w:cs="Times New Roman"/>
          <w:b/>
          <w:color w:val="000000" w:themeColor="text1"/>
        </w:rPr>
        <w:t xml:space="preserve"> </w:t>
      </w:r>
    </w:p>
    <w:p w:rsidR="0010545F" w:rsidRPr="00876D9C" w:rsidRDefault="00281E73">
      <w:pPr>
        <w:tabs>
          <w:tab w:val="right" w:pos="9453"/>
        </w:tabs>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The Notice of Administration of Shirley and Simon’s Estates alone show Appellant as beneficiary.  The Simon notice was signed by Donald Tescher and fundamentally contradicts the position of Ted Bernstein at Trial.  It was error and an abuse of discretion to limit the trial to one day as Tescher and Traci Kratish certainly had valuable testimony to contradict testimony at trial and undo the Judgment.  This must now be reversed and remanded. </w:t>
      </w:r>
    </w:p>
    <w:p w:rsidR="0010545F" w:rsidRPr="00876D9C" w:rsidRDefault="00281E73">
      <w:pPr>
        <w:pStyle w:val="Heading4"/>
        <w:widowControl w:val="0"/>
        <w:numPr>
          <w:ilvl w:val="0"/>
          <w:numId w:val="3"/>
        </w:numPr>
        <w:tabs>
          <w:tab w:val="right" w:pos="9453"/>
        </w:tabs>
        <w:spacing w:before="281" w:line="480" w:lineRule="auto"/>
        <w:ind w:left="450" w:hanging="360"/>
        <w:rPr>
          <w:rFonts w:ascii="Times New Roman" w:eastAsia="Times New Roman" w:hAnsi="Times New Roman" w:cs="Times New Roman"/>
          <w:color w:val="000000" w:themeColor="text1"/>
          <w:sz w:val="28"/>
          <w:szCs w:val="28"/>
        </w:rPr>
      </w:pPr>
      <w:bookmarkStart w:id="51" w:name="h.6bsyk4tk5y3d" w:colFirst="0" w:colLast="0"/>
      <w:bookmarkStart w:id="52" w:name="id.jk1eyzlovkuy" w:colFirst="0" w:colLast="0"/>
      <w:bookmarkEnd w:id="51"/>
      <w:bookmarkEnd w:id="52"/>
      <w:r w:rsidRPr="00876D9C">
        <w:rPr>
          <w:rFonts w:ascii="Times New Roman" w:eastAsia="Times New Roman" w:hAnsi="Times New Roman" w:cs="Times New Roman"/>
          <w:b/>
          <w:color w:val="000000" w:themeColor="text1"/>
          <w:sz w:val="28"/>
          <w:szCs w:val="28"/>
        </w:rPr>
        <w:lastRenderedPageBreak/>
        <w:t>The lower tribunal committed reversible error by failing to hold a hearing to determine the fraud.</w:t>
      </w:r>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Factors the trial court should consider in determining whether to reopen the case to allow presentation of additional evidence include whether the opposing party will be unfairly prejudiced and whether it will serve the best interests of justice. Amador v. Amador, 796 So. </w:t>
      </w:r>
      <w:proofErr w:type="gramStart"/>
      <w:r w:rsidRPr="00876D9C">
        <w:rPr>
          <w:rFonts w:ascii="Times New Roman" w:eastAsia="Times New Roman" w:hAnsi="Times New Roman" w:cs="Times New Roman"/>
          <w:color w:val="000000" w:themeColor="text1"/>
          <w:sz w:val="28"/>
          <w:szCs w:val="28"/>
        </w:rPr>
        <w:t xml:space="preserve">2d 1212 (Fla. 3d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Amador v. Amador, 796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3d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2001)</w:instrText>
      </w:r>
      <w:r w:rsidR="00181579" w:rsidRPr="00876D9C">
        <w:rPr>
          <w:color w:val="000000" w:themeColor="text1"/>
        </w:rPr>
        <w:instrText>" \s "Amador v. Amador, 796 So.</w:instrText>
      </w:r>
      <w:proofErr w:type="gramEnd"/>
      <w:r w:rsidR="00181579" w:rsidRPr="00876D9C">
        <w:rPr>
          <w:color w:val="000000" w:themeColor="text1"/>
        </w:rPr>
        <w:instrText xml:space="preserve"> 2d 1212 (Fla. 3d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2001)"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Hernandez v. </w:t>
      </w:r>
      <w:proofErr w:type="spellStart"/>
      <w:r w:rsidRPr="00876D9C">
        <w:rPr>
          <w:rFonts w:ascii="Times New Roman" w:eastAsia="Times New Roman" w:hAnsi="Times New Roman" w:cs="Times New Roman"/>
          <w:color w:val="000000" w:themeColor="text1"/>
          <w:sz w:val="28"/>
          <w:szCs w:val="28"/>
        </w:rPr>
        <w:t>Cacciamani</w:t>
      </w:r>
      <w:proofErr w:type="spellEnd"/>
      <w:r w:rsidRPr="00876D9C">
        <w:rPr>
          <w:rFonts w:ascii="Times New Roman" w:eastAsia="Times New Roman" w:hAnsi="Times New Roman" w:cs="Times New Roman"/>
          <w:color w:val="000000" w:themeColor="text1"/>
          <w:sz w:val="28"/>
          <w:szCs w:val="28"/>
        </w:rPr>
        <w:t xml:space="preserve"> Dev. Co., 698 So. </w:t>
      </w:r>
      <w:proofErr w:type="gramStart"/>
      <w:r w:rsidRPr="00876D9C">
        <w:rPr>
          <w:rFonts w:ascii="Times New Roman" w:eastAsia="Times New Roman" w:hAnsi="Times New Roman" w:cs="Times New Roman"/>
          <w:color w:val="000000" w:themeColor="text1"/>
          <w:sz w:val="28"/>
          <w:szCs w:val="28"/>
        </w:rPr>
        <w:t xml:space="preserve">2d 927 (Fla. 3d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1997)</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Hernandez v. </w:instrText>
      </w:r>
      <w:proofErr w:type="spellStart"/>
      <w:r w:rsidR="00181579" w:rsidRPr="00876D9C">
        <w:rPr>
          <w:rFonts w:ascii="Times New Roman" w:eastAsia="Times New Roman" w:hAnsi="Times New Roman" w:cs="Times New Roman"/>
          <w:color w:val="000000" w:themeColor="text1"/>
          <w:sz w:val="28"/>
          <w:szCs w:val="28"/>
        </w:rPr>
        <w:instrText>Cacciamani</w:instrText>
      </w:r>
      <w:proofErr w:type="spellEnd"/>
      <w:r w:rsidR="00181579" w:rsidRPr="00876D9C">
        <w:rPr>
          <w:rFonts w:ascii="Times New Roman" w:eastAsia="Times New Roman" w:hAnsi="Times New Roman" w:cs="Times New Roman"/>
          <w:color w:val="000000" w:themeColor="text1"/>
          <w:sz w:val="28"/>
          <w:szCs w:val="28"/>
        </w:rPr>
        <w:instrText xml:space="preserve"> Dev. Co., 698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3d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1997)</w:instrText>
      </w:r>
      <w:r w:rsidR="00181579" w:rsidRPr="00876D9C">
        <w:rPr>
          <w:color w:val="000000" w:themeColor="text1"/>
        </w:rPr>
        <w:instrText xml:space="preserve">" \s "Hernandez v. </w:instrText>
      </w:r>
      <w:proofErr w:type="spellStart"/>
      <w:r w:rsidR="00181579" w:rsidRPr="00876D9C">
        <w:rPr>
          <w:color w:val="000000" w:themeColor="text1"/>
        </w:rPr>
        <w:instrText>Cacciamani</w:instrText>
      </w:r>
      <w:proofErr w:type="spellEnd"/>
      <w:r w:rsidR="00181579" w:rsidRPr="00876D9C">
        <w:rPr>
          <w:color w:val="000000" w:themeColor="text1"/>
        </w:rPr>
        <w:instrText xml:space="preserve"> Dev. Co., 698 So.</w:instrText>
      </w:r>
      <w:proofErr w:type="gramEnd"/>
      <w:r w:rsidR="00181579" w:rsidRPr="00876D9C">
        <w:rPr>
          <w:color w:val="000000" w:themeColor="text1"/>
        </w:rPr>
        <w:instrText xml:space="preserve"> 2d 927 (Fla. 3d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1997)"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Silber; </w:t>
      </w:r>
      <w:proofErr w:type="spellStart"/>
      <w:r w:rsidRPr="00876D9C">
        <w:rPr>
          <w:rFonts w:ascii="Times New Roman" w:eastAsia="Times New Roman" w:hAnsi="Times New Roman" w:cs="Times New Roman"/>
          <w:color w:val="000000" w:themeColor="text1"/>
          <w:sz w:val="28"/>
          <w:szCs w:val="28"/>
        </w:rPr>
        <w:t>Bieley</w:t>
      </w:r>
      <w:proofErr w:type="spellEnd"/>
      <w:r w:rsidRPr="00876D9C">
        <w:rPr>
          <w:rFonts w:ascii="Times New Roman" w:eastAsia="Times New Roman" w:hAnsi="Times New Roman" w:cs="Times New Roman"/>
          <w:color w:val="000000" w:themeColor="text1"/>
          <w:sz w:val="28"/>
          <w:szCs w:val="28"/>
        </w:rPr>
        <w:t xml:space="preserve"> v. </w:t>
      </w:r>
      <w:proofErr w:type="spellStart"/>
      <w:r w:rsidRPr="00876D9C">
        <w:rPr>
          <w:rFonts w:ascii="Times New Roman" w:eastAsia="Times New Roman" w:hAnsi="Times New Roman" w:cs="Times New Roman"/>
          <w:color w:val="000000" w:themeColor="text1"/>
          <w:sz w:val="28"/>
          <w:szCs w:val="28"/>
        </w:rPr>
        <w:t>Bieley</w:t>
      </w:r>
      <w:proofErr w:type="spellEnd"/>
      <w:r w:rsidRPr="00876D9C">
        <w:rPr>
          <w:rFonts w:ascii="Times New Roman" w:eastAsia="Times New Roman" w:hAnsi="Times New Roman" w:cs="Times New Roman"/>
          <w:color w:val="000000" w:themeColor="text1"/>
          <w:sz w:val="28"/>
          <w:szCs w:val="28"/>
        </w:rPr>
        <w:t xml:space="preserve">, 398 So. </w:t>
      </w:r>
      <w:proofErr w:type="gramStart"/>
      <w:r w:rsidRPr="00876D9C">
        <w:rPr>
          <w:rFonts w:ascii="Times New Roman" w:eastAsia="Times New Roman" w:hAnsi="Times New Roman" w:cs="Times New Roman"/>
          <w:color w:val="000000" w:themeColor="text1"/>
          <w:sz w:val="28"/>
          <w:szCs w:val="28"/>
        </w:rPr>
        <w:t xml:space="preserve">2d 932 (Fla. 3d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proofErr w:type="spellStart"/>
      <w:r w:rsidR="00181579" w:rsidRPr="00876D9C">
        <w:rPr>
          <w:rFonts w:ascii="Times New Roman" w:eastAsia="Times New Roman" w:hAnsi="Times New Roman" w:cs="Times New Roman"/>
          <w:color w:val="000000" w:themeColor="text1"/>
          <w:sz w:val="28"/>
          <w:szCs w:val="28"/>
        </w:rPr>
        <w:instrText>Bieley</w:instrText>
      </w:r>
      <w:proofErr w:type="spellEnd"/>
      <w:r w:rsidR="00181579" w:rsidRPr="00876D9C">
        <w:rPr>
          <w:rFonts w:ascii="Times New Roman" w:eastAsia="Times New Roman" w:hAnsi="Times New Roman" w:cs="Times New Roman"/>
          <w:color w:val="000000" w:themeColor="text1"/>
          <w:sz w:val="28"/>
          <w:szCs w:val="28"/>
        </w:rPr>
        <w:instrText xml:space="preserve"> v. </w:instrText>
      </w:r>
      <w:proofErr w:type="spellStart"/>
      <w:r w:rsidR="00181579" w:rsidRPr="00876D9C">
        <w:rPr>
          <w:rFonts w:ascii="Times New Roman" w:eastAsia="Times New Roman" w:hAnsi="Times New Roman" w:cs="Times New Roman"/>
          <w:color w:val="000000" w:themeColor="text1"/>
          <w:sz w:val="28"/>
          <w:szCs w:val="28"/>
        </w:rPr>
        <w:instrText>Bieley</w:instrText>
      </w:r>
      <w:proofErr w:type="spellEnd"/>
      <w:r w:rsidR="00181579" w:rsidRPr="00876D9C">
        <w:rPr>
          <w:rFonts w:ascii="Times New Roman" w:eastAsia="Times New Roman" w:hAnsi="Times New Roman" w:cs="Times New Roman"/>
          <w:color w:val="000000" w:themeColor="text1"/>
          <w:sz w:val="28"/>
          <w:szCs w:val="28"/>
        </w:rPr>
        <w:instrText>, 398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2d  (</w:instrText>
      </w:r>
      <w:proofErr w:type="gramEnd"/>
      <w:r w:rsidR="00181579" w:rsidRPr="00876D9C">
        <w:rPr>
          <w:rFonts w:ascii="Times New Roman" w:eastAsia="Times New Roman" w:hAnsi="Times New Roman" w:cs="Times New Roman"/>
          <w:color w:val="000000" w:themeColor="text1"/>
          <w:sz w:val="28"/>
          <w:szCs w:val="28"/>
        </w:rPr>
        <w:instrText xml:space="preserve">Fla. 3d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w:instrText>
      </w:r>
      <w:r w:rsidR="00181579" w:rsidRPr="00876D9C">
        <w:rPr>
          <w:color w:val="000000" w:themeColor="text1"/>
        </w:rPr>
        <w:instrText>" \s "</w:instrText>
      </w:r>
      <w:proofErr w:type="spellStart"/>
      <w:r w:rsidR="00181579" w:rsidRPr="00876D9C">
        <w:rPr>
          <w:color w:val="000000" w:themeColor="text1"/>
        </w:rPr>
        <w:instrText>Bieley</w:instrText>
      </w:r>
      <w:proofErr w:type="spellEnd"/>
      <w:r w:rsidR="00181579" w:rsidRPr="00876D9C">
        <w:rPr>
          <w:color w:val="000000" w:themeColor="text1"/>
        </w:rPr>
        <w:instrText xml:space="preserve"> v. </w:instrText>
      </w:r>
      <w:proofErr w:type="spellStart"/>
      <w:r w:rsidR="00181579" w:rsidRPr="00876D9C">
        <w:rPr>
          <w:color w:val="000000" w:themeColor="text1"/>
        </w:rPr>
        <w:instrText>Bieley</w:instrText>
      </w:r>
      <w:proofErr w:type="spellEnd"/>
      <w:r w:rsidR="00181579" w:rsidRPr="00876D9C">
        <w:rPr>
          <w:color w:val="000000" w:themeColor="text1"/>
        </w:rPr>
        <w:instrText xml:space="preserve">, 398 So. 2d 932 (Fla. 3d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review denied, 411 So. </w:t>
      </w:r>
      <w:proofErr w:type="gramStart"/>
      <w:r w:rsidRPr="00876D9C">
        <w:rPr>
          <w:rFonts w:ascii="Times New Roman" w:eastAsia="Times New Roman" w:hAnsi="Times New Roman" w:cs="Times New Roman"/>
          <w:color w:val="000000" w:themeColor="text1"/>
          <w:sz w:val="28"/>
          <w:szCs w:val="28"/>
        </w:rPr>
        <w:t>2d 380 (Fla. 1981)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\s "</w:instrText>
      </w:r>
      <w:proofErr w:type="spellStart"/>
      <w:r w:rsidR="00181579" w:rsidRPr="00876D9C">
        <w:rPr>
          <w:color w:val="000000" w:themeColor="text1"/>
        </w:rPr>
        <w:instrText>Bieley</w:instrText>
      </w:r>
      <w:proofErr w:type="spellEnd"/>
      <w:r w:rsidR="00181579" w:rsidRPr="00876D9C">
        <w:rPr>
          <w:color w:val="000000" w:themeColor="text1"/>
        </w:rPr>
        <w:instrText xml:space="preserve"> v. </w:instrText>
      </w:r>
      <w:proofErr w:type="spellStart"/>
      <w:r w:rsidR="00181579" w:rsidRPr="00876D9C">
        <w:rPr>
          <w:color w:val="000000" w:themeColor="text1"/>
        </w:rPr>
        <w:instrText>Bieley</w:instrText>
      </w:r>
      <w:proofErr w:type="spellEnd"/>
      <w:r w:rsidR="00181579" w:rsidRPr="00876D9C">
        <w:rPr>
          <w:color w:val="000000" w:themeColor="text1"/>
        </w:rPr>
        <w:instrText>, 398 So.</w:instrText>
      </w:r>
      <w:proofErr w:type="gramEnd"/>
      <w:r w:rsidR="00181579" w:rsidRPr="00876D9C">
        <w:rPr>
          <w:color w:val="000000" w:themeColor="text1"/>
        </w:rPr>
        <w:instrText xml:space="preserve"> 2d 932 (Fla. 3d </w:instrText>
      </w:r>
      <w:proofErr w:type="spellStart"/>
      <w:r w:rsidR="00181579" w:rsidRPr="00876D9C">
        <w:rPr>
          <w:color w:val="000000" w:themeColor="text1"/>
        </w:rPr>
        <w:instrText>DCA</w:instrText>
      </w:r>
      <w:proofErr w:type="spellEnd"/>
      <w:r w:rsidR="00181579" w:rsidRPr="00876D9C">
        <w:rPr>
          <w:color w:val="000000" w:themeColor="text1"/>
        </w:rPr>
        <w:instrText>)</w:instrText>
      </w:r>
      <w:proofErr w:type="gramStart"/>
      <w:r w:rsidR="00181579" w:rsidRPr="00876D9C">
        <w:rPr>
          <w:color w:val="000000" w:themeColor="text1"/>
        </w:rPr>
        <w:instrText xml:space="preserve">"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Akins v. Taylor, 314 So. </w:t>
      </w:r>
      <w:proofErr w:type="gramStart"/>
      <w:r w:rsidRPr="00876D9C">
        <w:rPr>
          <w:rFonts w:ascii="Times New Roman" w:eastAsia="Times New Roman" w:hAnsi="Times New Roman" w:cs="Times New Roman"/>
          <w:color w:val="000000" w:themeColor="text1"/>
          <w:sz w:val="28"/>
          <w:szCs w:val="28"/>
        </w:rPr>
        <w:t xml:space="preserve">2d 13 (Fla. 1st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1975)</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Akins v. Taylor, 314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1st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1975)</w:instrText>
      </w:r>
      <w:r w:rsidR="00181579" w:rsidRPr="00876D9C">
        <w:rPr>
          <w:color w:val="000000" w:themeColor="text1"/>
        </w:rPr>
        <w:instrText>" \s "Akins v. Taylor, 314 So.</w:instrText>
      </w:r>
      <w:proofErr w:type="gramEnd"/>
      <w:r w:rsidR="00181579" w:rsidRPr="00876D9C">
        <w:rPr>
          <w:color w:val="000000" w:themeColor="text1"/>
        </w:rPr>
        <w:instrText xml:space="preserve"> 2d 13 (Fla. 1st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1975)"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see also Register v. State, 718 So. 2d 350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1998)</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Register v. State, 718 </w:instrText>
      </w:r>
      <w:proofErr w:type="gramStart"/>
      <w:r w:rsidR="00181579" w:rsidRPr="00876D9C">
        <w:rPr>
          <w:rFonts w:ascii="Times New Roman" w:eastAsia="Times New Roman" w:hAnsi="Times New Roman" w:cs="Times New Roman"/>
          <w:color w:val="000000" w:themeColor="text1"/>
          <w:sz w:val="28"/>
          <w:szCs w:val="28"/>
        </w:rPr>
        <w:instrText>So</w:instrText>
      </w:r>
      <w:proofErr w:type="gramEnd"/>
      <w:r w:rsidR="00181579" w:rsidRPr="00876D9C">
        <w:rPr>
          <w:rFonts w:ascii="Times New Roman" w:eastAsia="Times New Roman" w:hAnsi="Times New Roman" w:cs="Times New Roman"/>
          <w:color w:val="000000" w:themeColor="text1"/>
          <w:sz w:val="28"/>
          <w:szCs w:val="28"/>
        </w:rPr>
        <w:instrText xml:space="preserve">. 2d (Fla.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1998)</w:instrText>
      </w:r>
      <w:r w:rsidR="00181579" w:rsidRPr="00876D9C">
        <w:rPr>
          <w:color w:val="000000" w:themeColor="text1"/>
        </w:rPr>
        <w:instrText xml:space="preserve">" \s "Register v. State, 718 So. 2d 350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1998)"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w:t>
      </w:r>
    </w:p>
    <w:p w:rsidR="0010545F" w:rsidRPr="00876D9C" w:rsidRDefault="00281E73">
      <w:pPr>
        <w:spacing w:line="480" w:lineRule="auto"/>
        <w:rPr>
          <w:color w:val="000000" w:themeColor="text1"/>
        </w:rPr>
      </w:pPr>
      <w:proofErr w:type="gramStart"/>
      <w:r w:rsidRPr="00876D9C">
        <w:rPr>
          <w:rFonts w:ascii="Times New Roman" w:eastAsia="Times New Roman" w:hAnsi="Times New Roman" w:cs="Times New Roman"/>
          <w:color w:val="000000" w:themeColor="text1"/>
          <w:sz w:val="28"/>
          <w:szCs w:val="28"/>
        </w:rPr>
        <w:t>“ Moreover</w:t>
      </w:r>
      <w:proofErr w:type="gramEnd"/>
      <w:r w:rsidRPr="00876D9C">
        <w:rPr>
          <w:rFonts w:ascii="Times New Roman" w:eastAsia="Times New Roman" w:hAnsi="Times New Roman" w:cs="Times New Roman"/>
          <w:color w:val="000000" w:themeColor="text1"/>
          <w:sz w:val="28"/>
          <w:szCs w:val="28"/>
        </w:rPr>
        <w:t xml:space="preserve">, given the allegations of fraud made by Robinson to support her motion, we think an evidentiary hearing was essential for the trial court to properly determine whether to grant the request to present the testimony of Adams. See Robinson v. </w:t>
      </w:r>
      <w:proofErr w:type="spellStart"/>
      <w:r w:rsidRPr="00876D9C">
        <w:rPr>
          <w:rFonts w:ascii="Times New Roman" w:eastAsia="Times New Roman" w:hAnsi="Times New Roman" w:cs="Times New Roman"/>
          <w:color w:val="000000" w:themeColor="text1"/>
          <w:sz w:val="28"/>
          <w:szCs w:val="28"/>
        </w:rPr>
        <w:t>Kalmanson</w:t>
      </w:r>
      <w:proofErr w:type="spellEnd"/>
      <w:r w:rsidRPr="00876D9C">
        <w:rPr>
          <w:rFonts w:ascii="Times New Roman" w:eastAsia="Times New Roman" w:hAnsi="Times New Roman" w:cs="Times New Roman"/>
          <w:color w:val="000000" w:themeColor="text1"/>
          <w:sz w:val="28"/>
          <w:szCs w:val="28"/>
        </w:rPr>
        <w:t xml:space="preserve">, 882 So. </w:t>
      </w:r>
      <w:proofErr w:type="gramStart"/>
      <w:r w:rsidRPr="00876D9C">
        <w:rPr>
          <w:rFonts w:ascii="Times New Roman" w:eastAsia="Times New Roman" w:hAnsi="Times New Roman" w:cs="Times New Roman"/>
          <w:color w:val="000000" w:themeColor="text1"/>
          <w:sz w:val="28"/>
          <w:szCs w:val="28"/>
        </w:rPr>
        <w:t xml:space="preserve">2d 1086, 1088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2004)</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Robinson v. </w:instrText>
      </w:r>
      <w:proofErr w:type="spellStart"/>
      <w:r w:rsidR="00181579" w:rsidRPr="00876D9C">
        <w:rPr>
          <w:rFonts w:ascii="Times New Roman" w:eastAsia="Times New Roman" w:hAnsi="Times New Roman" w:cs="Times New Roman"/>
          <w:color w:val="000000" w:themeColor="text1"/>
          <w:sz w:val="28"/>
          <w:szCs w:val="28"/>
        </w:rPr>
        <w:instrText>Kalmanson</w:instrText>
      </w:r>
      <w:proofErr w:type="spellEnd"/>
      <w:r w:rsidR="00181579" w:rsidRPr="00876D9C">
        <w:rPr>
          <w:rFonts w:ascii="Times New Roman" w:eastAsia="Times New Roman" w:hAnsi="Times New Roman" w:cs="Times New Roman"/>
          <w:color w:val="000000" w:themeColor="text1"/>
          <w:sz w:val="28"/>
          <w:szCs w:val="28"/>
        </w:rPr>
        <w:instrText>, 882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2004)</w:instrText>
      </w:r>
      <w:r w:rsidR="00181579" w:rsidRPr="00876D9C">
        <w:rPr>
          <w:color w:val="000000" w:themeColor="text1"/>
        </w:rPr>
        <w:instrText xml:space="preserve">" \s "Robinson v. </w:instrText>
      </w:r>
      <w:proofErr w:type="spellStart"/>
      <w:r w:rsidR="00181579" w:rsidRPr="00876D9C">
        <w:rPr>
          <w:color w:val="000000" w:themeColor="text1"/>
        </w:rPr>
        <w:instrText>Kalmanson</w:instrText>
      </w:r>
      <w:proofErr w:type="spellEnd"/>
      <w:r w:rsidR="00181579" w:rsidRPr="00876D9C">
        <w:rPr>
          <w:color w:val="000000" w:themeColor="text1"/>
        </w:rPr>
        <w:instrText>, 882 So.</w:instrText>
      </w:r>
      <w:proofErr w:type="gramEnd"/>
      <w:r w:rsidR="00181579" w:rsidRPr="00876D9C">
        <w:rPr>
          <w:color w:val="000000" w:themeColor="text1"/>
        </w:rPr>
        <w:instrText xml:space="preserve"> 2d 1086, 1088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2004)"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("A court can seldom determine the presence or absence of fraud without a trial or evidentiary proceeding.").” See, </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“This court and others have held that if a party files a motion pursuant to rule 1.540(b)(3), pleads fraud or misrepresentation with particularity, and shows how that fraud or misrepresentation affected the judgment, the trial court is required to conduct an evidentiary hearing to determine whether the motion should be </w:t>
      </w:r>
      <w:r w:rsidRPr="00876D9C">
        <w:rPr>
          <w:rFonts w:ascii="Times New Roman" w:eastAsia="Times New Roman" w:hAnsi="Times New Roman" w:cs="Times New Roman"/>
          <w:color w:val="000000" w:themeColor="text1"/>
          <w:sz w:val="28"/>
          <w:szCs w:val="28"/>
        </w:rPr>
        <w:lastRenderedPageBreak/>
        <w:t xml:space="preserve">granted.[7]See Seal v. Brown, 801 So. 2d 993, 994-95 (Fla. 1st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2001)</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Seal v. Brown, 801 So. </w:instrText>
      </w:r>
      <w:proofErr w:type="gramStart"/>
      <w:r w:rsidR="00181579" w:rsidRPr="00876D9C">
        <w:rPr>
          <w:rFonts w:ascii="Times New Roman" w:eastAsia="Times New Roman" w:hAnsi="Times New Roman" w:cs="Times New Roman"/>
          <w:color w:val="000000" w:themeColor="text1"/>
          <w:sz w:val="28"/>
          <w:szCs w:val="28"/>
        </w:rPr>
        <w:instrText>2d  (</w:instrText>
      </w:r>
      <w:proofErr w:type="gramEnd"/>
      <w:r w:rsidR="00181579" w:rsidRPr="00876D9C">
        <w:rPr>
          <w:rFonts w:ascii="Times New Roman" w:eastAsia="Times New Roman" w:hAnsi="Times New Roman" w:cs="Times New Roman"/>
          <w:color w:val="000000" w:themeColor="text1"/>
          <w:sz w:val="28"/>
          <w:szCs w:val="28"/>
        </w:rPr>
        <w:instrText xml:space="preserve">Fla. 1st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2001)</w:instrText>
      </w:r>
      <w:r w:rsidR="00181579" w:rsidRPr="00876D9C">
        <w:rPr>
          <w:color w:val="000000" w:themeColor="text1"/>
        </w:rPr>
        <w:instrText xml:space="preserve">" \s "Seal v. Brown, 801 So. 2d 993, 994-95 (Fla. 1st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2001)"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St. </w:t>
      </w:r>
      <w:proofErr w:type="spellStart"/>
      <w:r w:rsidRPr="00876D9C">
        <w:rPr>
          <w:rFonts w:ascii="Times New Roman" w:eastAsia="Times New Roman" w:hAnsi="Times New Roman" w:cs="Times New Roman"/>
          <w:color w:val="000000" w:themeColor="text1"/>
          <w:sz w:val="28"/>
          <w:szCs w:val="28"/>
        </w:rPr>
        <w:t>Surin</w:t>
      </w:r>
      <w:proofErr w:type="spellEnd"/>
      <w:r w:rsidRPr="00876D9C">
        <w:rPr>
          <w:rFonts w:ascii="Times New Roman" w:eastAsia="Times New Roman" w:hAnsi="Times New Roman" w:cs="Times New Roman"/>
          <w:color w:val="000000" w:themeColor="text1"/>
          <w:sz w:val="28"/>
          <w:szCs w:val="28"/>
        </w:rPr>
        <w:t xml:space="preserve"> v. St. </w:t>
      </w:r>
      <w:proofErr w:type="spellStart"/>
      <w:r w:rsidRPr="00876D9C">
        <w:rPr>
          <w:rFonts w:ascii="Times New Roman" w:eastAsia="Times New Roman" w:hAnsi="Times New Roman" w:cs="Times New Roman"/>
          <w:color w:val="000000" w:themeColor="text1"/>
          <w:sz w:val="28"/>
          <w:szCs w:val="28"/>
        </w:rPr>
        <w:t>Surin</w:t>
      </w:r>
      <w:proofErr w:type="spellEnd"/>
      <w:r w:rsidRPr="00876D9C">
        <w:rPr>
          <w:rFonts w:ascii="Times New Roman" w:eastAsia="Times New Roman" w:hAnsi="Times New Roman" w:cs="Times New Roman"/>
          <w:color w:val="000000" w:themeColor="text1"/>
          <w:sz w:val="28"/>
          <w:szCs w:val="28"/>
        </w:rPr>
        <w:t xml:space="preserve">, 684 So. </w:t>
      </w:r>
      <w:proofErr w:type="gramStart"/>
      <w:r w:rsidRPr="00876D9C">
        <w:rPr>
          <w:rFonts w:ascii="Times New Roman" w:eastAsia="Times New Roman" w:hAnsi="Times New Roman" w:cs="Times New Roman"/>
          <w:color w:val="000000" w:themeColor="text1"/>
          <w:sz w:val="28"/>
          <w:szCs w:val="28"/>
        </w:rPr>
        <w:t xml:space="preserve">2d 243, 244 (Fla. 2d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*782 1996)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St. </w:instrText>
      </w:r>
      <w:proofErr w:type="spellStart"/>
      <w:r w:rsidR="00181579" w:rsidRPr="00876D9C">
        <w:rPr>
          <w:rFonts w:ascii="Times New Roman" w:eastAsia="Times New Roman" w:hAnsi="Times New Roman" w:cs="Times New Roman"/>
          <w:color w:val="000000" w:themeColor="text1"/>
          <w:sz w:val="28"/>
          <w:szCs w:val="28"/>
        </w:rPr>
        <w:instrText>Surin</w:instrText>
      </w:r>
      <w:proofErr w:type="spellEnd"/>
      <w:r w:rsidR="00181579" w:rsidRPr="00876D9C">
        <w:rPr>
          <w:rFonts w:ascii="Times New Roman" w:eastAsia="Times New Roman" w:hAnsi="Times New Roman" w:cs="Times New Roman"/>
          <w:color w:val="000000" w:themeColor="text1"/>
          <w:sz w:val="28"/>
          <w:szCs w:val="28"/>
        </w:rPr>
        <w:instrText xml:space="preserve"> v. St. </w:instrText>
      </w:r>
      <w:proofErr w:type="spellStart"/>
      <w:r w:rsidR="00181579" w:rsidRPr="00876D9C">
        <w:rPr>
          <w:rFonts w:ascii="Times New Roman" w:eastAsia="Times New Roman" w:hAnsi="Times New Roman" w:cs="Times New Roman"/>
          <w:color w:val="000000" w:themeColor="text1"/>
          <w:sz w:val="28"/>
          <w:szCs w:val="28"/>
        </w:rPr>
        <w:instrText>Surin</w:instrText>
      </w:r>
      <w:proofErr w:type="spellEnd"/>
      <w:r w:rsidR="00181579" w:rsidRPr="00876D9C">
        <w:rPr>
          <w:rFonts w:ascii="Times New Roman" w:eastAsia="Times New Roman" w:hAnsi="Times New Roman" w:cs="Times New Roman"/>
          <w:color w:val="000000" w:themeColor="text1"/>
          <w:sz w:val="28"/>
          <w:szCs w:val="28"/>
        </w:rPr>
        <w:instrText>, 684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2d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*782 1996)</w:instrText>
      </w:r>
      <w:r w:rsidR="00181579" w:rsidRPr="00876D9C">
        <w:rPr>
          <w:color w:val="000000" w:themeColor="text1"/>
        </w:rPr>
        <w:instrText xml:space="preserve">" \s "St. </w:instrText>
      </w:r>
      <w:proofErr w:type="spellStart"/>
      <w:r w:rsidR="00181579" w:rsidRPr="00876D9C">
        <w:rPr>
          <w:color w:val="000000" w:themeColor="text1"/>
        </w:rPr>
        <w:instrText>Surin</w:instrText>
      </w:r>
      <w:proofErr w:type="spellEnd"/>
      <w:r w:rsidR="00181579" w:rsidRPr="00876D9C">
        <w:rPr>
          <w:color w:val="000000" w:themeColor="text1"/>
        </w:rPr>
        <w:instrText xml:space="preserve"> v. St. </w:instrText>
      </w:r>
      <w:proofErr w:type="spellStart"/>
      <w:r w:rsidR="00181579" w:rsidRPr="00876D9C">
        <w:rPr>
          <w:color w:val="000000" w:themeColor="text1"/>
        </w:rPr>
        <w:instrText>Surin</w:instrText>
      </w:r>
      <w:proofErr w:type="spellEnd"/>
      <w:r w:rsidR="00181579" w:rsidRPr="00876D9C">
        <w:rPr>
          <w:color w:val="000000" w:themeColor="text1"/>
        </w:rPr>
        <w:instrText>, 684 So.</w:instrText>
      </w:r>
      <w:proofErr w:type="gramEnd"/>
      <w:r w:rsidR="00181579" w:rsidRPr="00876D9C">
        <w:rPr>
          <w:color w:val="000000" w:themeColor="text1"/>
        </w:rPr>
        <w:instrText xml:space="preserve"> 2d 243, 244 (Fla. 2d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*782 1996)"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Estate of Willis v. Gaffney, 677 So. </w:t>
      </w:r>
      <w:proofErr w:type="gramStart"/>
      <w:r w:rsidRPr="00876D9C">
        <w:rPr>
          <w:rFonts w:ascii="Times New Roman" w:eastAsia="Times New Roman" w:hAnsi="Times New Roman" w:cs="Times New Roman"/>
          <w:color w:val="000000" w:themeColor="text1"/>
          <w:sz w:val="28"/>
          <w:szCs w:val="28"/>
        </w:rPr>
        <w:t xml:space="preserve">2d 949 (Fla. 2d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1996)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Willis v. Gaffney, 677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2d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1996)</w:instrText>
      </w:r>
      <w:r w:rsidR="00181579" w:rsidRPr="00876D9C">
        <w:rPr>
          <w:color w:val="000000" w:themeColor="text1"/>
        </w:rPr>
        <w:instrText>" \s "Willis v. Gaffney, 677 So.</w:instrText>
      </w:r>
      <w:proofErr w:type="gramEnd"/>
      <w:r w:rsidR="00181579" w:rsidRPr="00876D9C">
        <w:rPr>
          <w:color w:val="000000" w:themeColor="text1"/>
        </w:rPr>
        <w:instrText xml:space="preserve"> 2d 949 (Fla. 2d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1996)"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Dynasty Exp. Corp. v. Weiss, 675 So. </w:t>
      </w:r>
      <w:proofErr w:type="gramStart"/>
      <w:r w:rsidRPr="00876D9C">
        <w:rPr>
          <w:rFonts w:ascii="Times New Roman" w:eastAsia="Times New Roman" w:hAnsi="Times New Roman" w:cs="Times New Roman"/>
          <w:color w:val="000000" w:themeColor="text1"/>
          <w:sz w:val="28"/>
          <w:szCs w:val="28"/>
        </w:rPr>
        <w:t xml:space="preserve">2d 235, 239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1996)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Dynasty Exp. Corp. v. Weiss, 675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1996)</w:instrText>
      </w:r>
      <w:r w:rsidR="00181579" w:rsidRPr="00876D9C">
        <w:rPr>
          <w:color w:val="000000" w:themeColor="text1"/>
        </w:rPr>
        <w:instrText>" \s "Dynasty Exp. Corp. v. Weiss, 675 So.</w:instrText>
      </w:r>
      <w:proofErr w:type="gramEnd"/>
      <w:r w:rsidR="00181579" w:rsidRPr="00876D9C">
        <w:rPr>
          <w:color w:val="000000" w:themeColor="text1"/>
        </w:rPr>
        <w:instrText xml:space="preserve"> 2d 235, 239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1996)"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Townsend v. Lane, 659 So. </w:t>
      </w:r>
      <w:proofErr w:type="gramStart"/>
      <w:r w:rsidRPr="00876D9C">
        <w:rPr>
          <w:rFonts w:ascii="Times New Roman" w:eastAsia="Times New Roman" w:hAnsi="Times New Roman" w:cs="Times New Roman"/>
          <w:color w:val="000000" w:themeColor="text1"/>
          <w:sz w:val="28"/>
          <w:szCs w:val="28"/>
        </w:rPr>
        <w:t xml:space="preserve">2d 720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1995)</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Townsend v. Lane, 659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1995)</w:instrText>
      </w:r>
      <w:r w:rsidR="00181579" w:rsidRPr="00876D9C">
        <w:rPr>
          <w:color w:val="000000" w:themeColor="text1"/>
        </w:rPr>
        <w:instrText>" \s "Townsend v. Lane, 659 So.</w:instrText>
      </w:r>
      <w:proofErr w:type="gramEnd"/>
      <w:r w:rsidR="00181579" w:rsidRPr="00876D9C">
        <w:rPr>
          <w:color w:val="000000" w:themeColor="text1"/>
        </w:rPr>
        <w:instrText xml:space="preserve"> 2d 720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1995)"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 Bell Tel. &amp; Tel. Co. v. </w:t>
      </w:r>
      <w:proofErr w:type="spellStart"/>
      <w:r w:rsidRPr="00876D9C">
        <w:rPr>
          <w:rFonts w:ascii="Times New Roman" w:eastAsia="Times New Roman" w:hAnsi="Times New Roman" w:cs="Times New Roman"/>
          <w:color w:val="000000" w:themeColor="text1"/>
          <w:sz w:val="28"/>
          <w:szCs w:val="28"/>
        </w:rPr>
        <w:t>Welden</w:t>
      </w:r>
      <w:proofErr w:type="spellEnd"/>
      <w:r w:rsidRPr="00876D9C">
        <w:rPr>
          <w:rFonts w:ascii="Times New Roman" w:eastAsia="Times New Roman" w:hAnsi="Times New Roman" w:cs="Times New Roman"/>
          <w:color w:val="000000" w:themeColor="text1"/>
          <w:sz w:val="28"/>
          <w:szCs w:val="28"/>
        </w:rPr>
        <w:t xml:space="preserve">, 483 So. </w:t>
      </w:r>
      <w:proofErr w:type="gramStart"/>
      <w:r w:rsidRPr="00876D9C">
        <w:rPr>
          <w:rFonts w:ascii="Times New Roman" w:eastAsia="Times New Roman" w:hAnsi="Times New Roman" w:cs="Times New Roman"/>
          <w:color w:val="000000" w:themeColor="text1"/>
          <w:sz w:val="28"/>
          <w:szCs w:val="28"/>
        </w:rPr>
        <w:t xml:space="preserve">2d 487, 489 (Fla. 1st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1986)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 xml:space="preserve">S. Bell Tel. &amp; Tel. Co. v. </w:instrText>
      </w:r>
      <w:proofErr w:type="spellStart"/>
      <w:r w:rsidR="00181579" w:rsidRPr="00876D9C">
        <w:rPr>
          <w:rFonts w:ascii="Times New Roman" w:eastAsia="Times New Roman" w:hAnsi="Times New Roman" w:cs="Times New Roman"/>
          <w:color w:val="000000" w:themeColor="text1"/>
          <w:sz w:val="28"/>
          <w:szCs w:val="28"/>
        </w:rPr>
        <w:instrText>Welden</w:instrText>
      </w:r>
      <w:proofErr w:type="spellEnd"/>
      <w:r w:rsidR="00181579" w:rsidRPr="00876D9C">
        <w:rPr>
          <w:rFonts w:ascii="Times New Roman" w:eastAsia="Times New Roman" w:hAnsi="Times New Roman" w:cs="Times New Roman"/>
          <w:color w:val="000000" w:themeColor="text1"/>
          <w:sz w:val="28"/>
          <w:szCs w:val="28"/>
        </w:rPr>
        <w:instrText>, 483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1st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1986)</w:instrText>
      </w:r>
      <w:r w:rsidR="00181579" w:rsidRPr="00876D9C">
        <w:rPr>
          <w:color w:val="000000" w:themeColor="text1"/>
        </w:rPr>
        <w:instrText xml:space="preserve">" \s "S. Bell Tel. &amp; Tel. Co. v. </w:instrText>
      </w:r>
      <w:proofErr w:type="spellStart"/>
      <w:r w:rsidR="00181579" w:rsidRPr="00876D9C">
        <w:rPr>
          <w:color w:val="000000" w:themeColor="text1"/>
        </w:rPr>
        <w:instrText>Welden</w:instrText>
      </w:r>
      <w:proofErr w:type="spellEnd"/>
      <w:r w:rsidR="00181579" w:rsidRPr="00876D9C">
        <w:rPr>
          <w:color w:val="000000" w:themeColor="text1"/>
        </w:rPr>
        <w:instrText>, 483 So.</w:instrText>
      </w:r>
      <w:proofErr w:type="gramEnd"/>
      <w:r w:rsidR="00181579" w:rsidRPr="00876D9C">
        <w:rPr>
          <w:color w:val="000000" w:themeColor="text1"/>
        </w:rPr>
        <w:instrText xml:space="preserve"> 2d 487, 489 (Fla. 1st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1986)" \c 4 </w:instrText>
      </w:r>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("[W]here the moving party's allegations raise a colorable entitlement to rule 1.540(b)(3) relief, a formal evidentiary hearing on the motion, as well as permissible discovery prior to the hearing, is required."); Kidder v. Hess, 481 So. </w:t>
      </w:r>
      <w:proofErr w:type="gramStart"/>
      <w:r w:rsidRPr="00876D9C">
        <w:rPr>
          <w:rFonts w:ascii="Times New Roman" w:eastAsia="Times New Roman" w:hAnsi="Times New Roman" w:cs="Times New Roman"/>
          <w:color w:val="000000" w:themeColor="text1"/>
          <w:sz w:val="28"/>
          <w:szCs w:val="28"/>
        </w:rPr>
        <w:t xml:space="preserve">2d 984, 986 (Fla. 5th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1986)</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Kidder v. Hess, 481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5th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1986)</w:instrText>
      </w:r>
      <w:r w:rsidR="00181579" w:rsidRPr="00876D9C">
        <w:rPr>
          <w:color w:val="000000" w:themeColor="text1"/>
        </w:rPr>
        <w:instrText>" \s "Kidder v. Hess, 481 So.</w:instrText>
      </w:r>
      <w:proofErr w:type="gramEnd"/>
      <w:r w:rsidR="00181579" w:rsidRPr="00876D9C">
        <w:rPr>
          <w:color w:val="000000" w:themeColor="text1"/>
        </w:rPr>
        <w:instrText xml:space="preserve"> 2d 984, 986 (Fla. 5th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1986)"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Stella v. Stella, 418 So. </w:t>
      </w:r>
      <w:proofErr w:type="gramStart"/>
      <w:r w:rsidRPr="00876D9C">
        <w:rPr>
          <w:rFonts w:ascii="Times New Roman" w:eastAsia="Times New Roman" w:hAnsi="Times New Roman" w:cs="Times New Roman"/>
          <w:color w:val="000000" w:themeColor="text1"/>
          <w:sz w:val="28"/>
          <w:szCs w:val="28"/>
        </w:rPr>
        <w:t xml:space="preserve">2d 1029 (Fla. 4th </w:t>
      </w:r>
      <w:proofErr w:type="spellStart"/>
      <w:r w:rsidRPr="00876D9C">
        <w:rPr>
          <w:rFonts w:ascii="Times New Roman" w:eastAsia="Times New Roman" w:hAnsi="Times New Roman" w:cs="Times New Roman"/>
          <w:color w:val="000000" w:themeColor="text1"/>
          <w:sz w:val="28"/>
          <w:szCs w:val="28"/>
        </w:rPr>
        <w:t>DCA</w:t>
      </w:r>
      <w:proofErr w:type="spellEnd"/>
      <w:r w:rsidRPr="00876D9C">
        <w:rPr>
          <w:rFonts w:ascii="Times New Roman" w:eastAsia="Times New Roman" w:hAnsi="Times New Roman" w:cs="Times New Roman"/>
          <w:color w:val="000000" w:themeColor="text1"/>
          <w:sz w:val="28"/>
          <w:szCs w:val="28"/>
        </w:rPr>
        <w:t xml:space="preserve"> 1982)</w:t>
      </w:r>
      <w:r w:rsidR="00181579" w:rsidRPr="00876D9C">
        <w:rPr>
          <w:rFonts w:ascii="Times New Roman" w:eastAsia="Times New Roman" w:hAnsi="Times New Roman" w:cs="Times New Roman"/>
          <w:color w:val="000000" w:themeColor="text1"/>
          <w:sz w:val="28"/>
          <w:szCs w:val="28"/>
        </w:rPr>
        <w:fldChar w:fldCharType="begin"/>
      </w:r>
      <w:r w:rsidR="00181579" w:rsidRPr="00876D9C">
        <w:rPr>
          <w:color w:val="000000" w:themeColor="text1"/>
        </w:rPr>
        <w:instrText xml:space="preserve"> TA \l "</w:instrText>
      </w:r>
      <w:r w:rsidR="00181579" w:rsidRPr="00876D9C">
        <w:rPr>
          <w:rFonts w:ascii="Times New Roman" w:eastAsia="Times New Roman" w:hAnsi="Times New Roman" w:cs="Times New Roman"/>
          <w:color w:val="000000" w:themeColor="text1"/>
          <w:sz w:val="28"/>
          <w:szCs w:val="28"/>
        </w:rPr>
        <w:instrText>Stella v. Stella, 418 So.</w:instrText>
      </w:r>
      <w:proofErr w:type="gramEnd"/>
      <w:r w:rsidR="00181579" w:rsidRPr="00876D9C">
        <w:rPr>
          <w:rFonts w:ascii="Times New Roman" w:eastAsia="Times New Roman" w:hAnsi="Times New Roman" w:cs="Times New Roman"/>
          <w:color w:val="000000" w:themeColor="text1"/>
          <w:sz w:val="28"/>
          <w:szCs w:val="28"/>
        </w:rPr>
        <w:instrText xml:space="preserve"> </w:instrText>
      </w:r>
      <w:proofErr w:type="gramStart"/>
      <w:r w:rsidR="00181579" w:rsidRPr="00876D9C">
        <w:rPr>
          <w:rFonts w:ascii="Times New Roman" w:eastAsia="Times New Roman" w:hAnsi="Times New Roman" w:cs="Times New Roman"/>
          <w:color w:val="000000" w:themeColor="text1"/>
          <w:sz w:val="28"/>
          <w:szCs w:val="28"/>
        </w:rPr>
        <w:instrText xml:space="preserve">2d (Fla. 4th </w:instrText>
      </w:r>
      <w:proofErr w:type="spellStart"/>
      <w:r w:rsidR="00181579" w:rsidRPr="00876D9C">
        <w:rPr>
          <w:rFonts w:ascii="Times New Roman" w:eastAsia="Times New Roman" w:hAnsi="Times New Roman" w:cs="Times New Roman"/>
          <w:color w:val="000000" w:themeColor="text1"/>
          <w:sz w:val="28"/>
          <w:szCs w:val="28"/>
        </w:rPr>
        <w:instrText>DCA</w:instrText>
      </w:r>
      <w:proofErr w:type="spellEnd"/>
      <w:r w:rsidR="00181579" w:rsidRPr="00876D9C">
        <w:rPr>
          <w:rFonts w:ascii="Times New Roman" w:eastAsia="Times New Roman" w:hAnsi="Times New Roman" w:cs="Times New Roman"/>
          <w:color w:val="000000" w:themeColor="text1"/>
          <w:sz w:val="28"/>
          <w:szCs w:val="28"/>
        </w:rPr>
        <w:instrText xml:space="preserve"> 1982)</w:instrText>
      </w:r>
      <w:r w:rsidR="00181579" w:rsidRPr="00876D9C">
        <w:rPr>
          <w:color w:val="000000" w:themeColor="text1"/>
        </w:rPr>
        <w:instrText>" \s "Stella v. Stella, 418 So.</w:instrText>
      </w:r>
      <w:proofErr w:type="gramEnd"/>
      <w:r w:rsidR="00181579" w:rsidRPr="00876D9C">
        <w:rPr>
          <w:color w:val="000000" w:themeColor="text1"/>
        </w:rPr>
        <w:instrText xml:space="preserve"> 2d 1029 (Fla. 4th </w:instrText>
      </w:r>
      <w:proofErr w:type="spellStart"/>
      <w:r w:rsidR="00181579" w:rsidRPr="00876D9C">
        <w:rPr>
          <w:color w:val="000000" w:themeColor="text1"/>
        </w:rPr>
        <w:instrText>DCA</w:instrText>
      </w:r>
      <w:proofErr w:type="spellEnd"/>
      <w:r w:rsidR="00181579" w:rsidRPr="00876D9C">
        <w:rPr>
          <w:color w:val="000000" w:themeColor="text1"/>
        </w:rPr>
        <w:instrText xml:space="preserve"> 1982)" \c </w:instrText>
      </w:r>
      <w:proofErr w:type="gramStart"/>
      <w:r w:rsidR="00181579" w:rsidRPr="00876D9C">
        <w:rPr>
          <w:color w:val="000000" w:themeColor="text1"/>
        </w:rPr>
        <w:instrText xml:space="preserve">4 </w:instrText>
      </w:r>
      <w:proofErr w:type="gramEnd"/>
      <w:r w:rsidR="00181579" w:rsidRPr="00876D9C">
        <w:rPr>
          <w:rFonts w:ascii="Times New Roman" w:eastAsia="Times New Roman" w:hAnsi="Times New Roman" w:cs="Times New Roman"/>
          <w:color w:val="000000" w:themeColor="text1"/>
          <w:sz w:val="28"/>
          <w:szCs w:val="28"/>
        </w:rPr>
        <w:fldChar w:fldCharType="end"/>
      </w:r>
      <w:r w:rsidRPr="00876D9C">
        <w:rPr>
          <w:rFonts w:ascii="Times New Roman" w:eastAsia="Times New Roman" w:hAnsi="Times New Roman" w:cs="Times New Roman"/>
          <w:color w:val="000000" w:themeColor="text1"/>
          <w:sz w:val="28"/>
          <w:szCs w:val="28"/>
        </w:rPr>
        <w:t xml:space="preserve">; see also Robinson. Moreover, the courts have held that the hearing requirement applies when fraud is asserted </w:t>
      </w:r>
      <w:proofErr w:type="gramStart"/>
      <w:r w:rsidRPr="00876D9C">
        <w:rPr>
          <w:rFonts w:ascii="Times New Roman" w:eastAsia="Times New Roman" w:hAnsi="Times New Roman" w:cs="Times New Roman"/>
          <w:color w:val="000000" w:themeColor="text1"/>
          <w:sz w:val="28"/>
          <w:szCs w:val="28"/>
        </w:rPr>
        <w:t>as a grounds</w:t>
      </w:r>
      <w:proofErr w:type="gramEnd"/>
      <w:r w:rsidRPr="00876D9C">
        <w:rPr>
          <w:rFonts w:ascii="Times New Roman" w:eastAsia="Times New Roman" w:hAnsi="Times New Roman" w:cs="Times New Roman"/>
          <w:color w:val="000000" w:themeColor="text1"/>
          <w:sz w:val="28"/>
          <w:szCs w:val="28"/>
        </w:rPr>
        <w:t xml:space="preserve"> for relief under either rule 1.530 or 1.540, Florida Rules of Civil Procedure. See Stella. The motion filed by Robinson sufficiently alleges fraud and demonstrates how it affected the judgment, thereby satisfying the requirement for an evidentiary hearing under either rule 1.530 or 1.540.”</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While Appellant has not filed a motion under Civil Procedure 1.540, such motion has been filed under 1.530 for a new trial. With the fraud shown herein, it was an abuse of discretion to deny a New Trial particularly without a Hearing. The Final Judgment and Orders therein must be reversed and vacated and compliance with the State Fraud policy obtained. </w:t>
      </w:r>
    </w:p>
    <w:p w:rsidR="0010545F" w:rsidRPr="00876D9C" w:rsidRDefault="00281E73">
      <w:pPr>
        <w:pStyle w:val="Heading1"/>
        <w:spacing w:line="480" w:lineRule="auto"/>
        <w:contextualSpacing w:val="0"/>
        <w:jc w:val="center"/>
        <w:rPr>
          <w:color w:val="000000" w:themeColor="text1"/>
        </w:rPr>
      </w:pPr>
      <w:bookmarkStart w:id="53" w:name="h.wntm8unbqje3" w:colFirst="0" w:colLast="0"/>
      <w:bookmarkStart w:id="54" w:name="id.rhwv3uj1fbed" w:colFirst="0" w:colLast="0"/>
      <w:bookmarkStart w:id="55" w:name="_Toc456104916"/>
      <w:bookmarkEnd w:id="53"/>
      <w:bookmarkEnd w:id="54"/>
      <w:r w:rsidRPr="00876D9C">
        <w:rPr>
          <w:rFonts w:ascii="Times New Roman" w:eastAsia="Times New Roman" w:hAnsi="Times New Roman" w:cs="Times New Roman"/>
          <w:b/>
          <w:color w:val="000000" w:themeColor="text1"/>
          <w:sz w:val="28"/>
          <w:szCs w:val="28"/>
          <w:u w:val="single"/>
        </w:rPr>
        <w:lastRenderedPageBreak/>
        <w:t>CONCLUSION</w:t>
      </w:r>
      <w:bookmarkEnd w:id="55"/>
    </w:p>
    <w:p w:rsidR="0010545F" w:rsidRPr="00876D9C" w:rsidRDefault="00281E73">
      <w:pPr>
        <w:widowControl w:val="0"/>
        <w:spacing w:before="64" w:line="480" w:lineRule="auto"/>
        <w:ind w:left="100" w:right="115" w:firstLine="719"/>
        <w:rPr>
          <w:color w:val="000000" w:themeColor="text1"/>
        </w:rPr>
      </w:pPr>
      <w:r w:rsidRPr="00876D9C">
        <w:rPr>
          <w:rFonts w:ascii="Times New Roman" w:eastAsia="Times New Roman" w:hAnsi="Times New Roman" w:cs="Times New Roman"/>
          <w:color w:val="000000" w:themeColor="text1"/>
          <w:sz w:val="28"/>
          <w:szCs w:val="28"/>
        </w:rPr>
        <w:t xml:space="preserve">For all of the foregoing reasons, this Court should reverse the Final Judgment dated December 16, 2015 and remand the proceedings to the lower tribunal Disqualifying Judge John Phillips and ensuring the case is assigned to a non-conflicted Judge or other venue and </w:t>
      </w:r>
      <w:r w:rsidR="00876D9C" w:rsidRPr="00876D9C">
        <w:rPr>
          <w:rFonts w:ascii="Times New Roman" w:eastAsia="Times New Roman" w:hAnsi="Times New Roman" w:cs="Times New Roman"/>
          <w:color w:val="000000" w:themeColor="text1"/>
          <w:sz w:val="28"/>
          <w:szCs w:val="28"/>
        </w:rPr>
        <w:t>non-conflicted</w:t>
      </w:r>
      <w:r w:rsidRPr="00876D9C">
        <w:rPr>
          <w:rFonts w:ascii="Times New Roman" w:eastAsia="Times New Roman" w:hAnsi="Times New Roman" w:cs="Times New Roman"/>
          <w:color w:val="000000" w:themeColor="text1"/>
          <w:sz w:val="28"/>
          <w:szCs w:val="28"/>
        </w:rPr>
        <w:t xml:space="preserve"> jurisdiction consistent with fundamental due process, to force implementation of the Statewide Policy for Fraud on the Court in this case and the related cases for the Bernstein family, report all Officers and Fiduciaries of the Court alleged to be involved in the Fraud on the Courts, Beneficiaries and Interested Parties to the proper State and Federal, Criminal and Ethical Authorities as required and for such other and further relief as may be just and proper. </w:t>
      </w:r>
    </w:p>
    <w:p w:rsidR="0010545F" w:rsidRPr="00876D9C" w:rsidRDefault="00281E73">
      <w:pPr>
        <w:widowControl w:val="0"/>
        <w:spacing w:before="64" w:line="480" w:lineRule="auto"/>
        <w:ind w:left="100" w:right="115" w:firstLine="719"/>
        <w:rPr>
          <w:color w:val="000000" w:themeColor="text1"/>
        </w:rPr>
      </w:pPr>
      <w:r w:rsidRPr="00876D9C">
        <w:rPr>
          <w:rFonts w:ascii="Times New Roman" w:eastAsia="Times New Roman" w:hAnsi="Times New Roman" w:cs="Times New Roman"/>
          <w:color w:val="000000" w:themeColor="text1"/>
          <w:sz w:val="28"/>
          <w:szCs w:val="28"/>
        </w:rPr>
        <w:t>Dated: July 12th, 2016</w:t>
      </w:r>
    </w:p>
    <w:p w:rsidR="0010545F" w:rsidRPr="00876D9C" w:rsidRDefault="00281E73">
      <w:pPr>
        <w:pStyle w:val="Heading1"/>
        <w:contextualSpacing w:val="0"/>
        <w:jc w:val="center"/>
        <w:rPr>
          <w:color w:val="000000" w:themeColor="text1"/>
        </w:rPr>
      </w:pPr>
      <w:bookmarkStart w:id="56" w:name="h.xn77uwrov8qa" w:colFirst="0" w:colLast="0"/>
      <w:bookmarkStart w:id="57" w:name="id.p4v0rohgc0kb" w:colFirst="0" w:colLast="0"/>
      <w:bookmarkStart w:id="58" w:name="_Toc456104917"/>
      <w:bookmarkEnd w:id="56"/>
      <w:bookmarkEnd w:id="57"/>
      <w:r w:rsidRPr="00876D9C">
        <w:rPr>
          <w:rFonts w:ascii="Times New Roman" w:eastAsia="Times New Roman" w:hAnsi="Times New Roman" w:cs="Times New Roman"/>
          <w:b/>
          <w:color w:val="000000" w:themeColor="text1"/>
          <w:sz w:val="28"/>
          <w:szCs w:val="28"/>
          <w:u w:val="single"/>
        </w:rPr>
        <w:t>CERTIFICATE OF COMPLIANCE</w:t>
      </w:r>
      <w:bookmarkEnd w:id="58"/>
    </w:p>
    <w:p w:rsidR="0010545F" w:rsidRPr="00876D9C" w:rsidRDefault="00281E73">
      <w:pPr>
        <w:widowControl w:val="0"/>
        <w:spacing w:before="64" w:line="480" w:lineRule="auto"/>
        <w:ind w:left="100" w:right="124" w:firstLine="719"/>
        <w:rPr>
          <w:color w:val="000000" w:themeColor="text1"/>
        </w:rPr>
      </w:pPr>
      <w:r w:rsidRPr="00876D9C">
        <w:rPr>
          <w:rFonts w:ascii="Times New Roman" w:eastAsia="Times New Roman" w:hAnsi="Times New Roman" w:cs="Times New Roman"/>
          <w:color w:val="000000" w:themeColor="text1"/>
          <w:sz w:val="28"/>
          <w:szCs w:val="28"/>
        </w:rPr>
        <w:t>I HEREBY CERTIFY that this brief complies with the font requirements of Fla. R. App. P. 9.210(a</w:t>
      </w:r>
      <w:proofErr w:type="gramStart"/>
      <w:r w:rsidRPr="00876D9C">
        <w:rPr>
          <w:rFonts w:ascii="Times New Roman" w:eastAsia="Times New Roman" w:hAnsi="Times New Roman" w:cs="Times New Roman"/>
          <w:color w:val="000000" w:themeColor="text1"/>
          <w:sz w:val="28"/>
          <w:szCs w:val="28"/>
        </w:rPr>
        <w:t>)(</w:t>
      </w:r>
      <w:proofErr w:type="gramEnd"/>
      <w:r w:rsidRPr="00876D9C">
        <w:rPr>
          <w:rFonts w:ascii="Times New Roman" w:eastAsia="Times New Roman" w:hAnsi="Times New Roman" w:cs="Times New Roman"/>
          <w:color w:val="000000" w:themeColor="text1"/>
          <w:sz w:val="28"/>
          <w:szCs w:val="28"/>
        </w:rPr>
        <w:t>2).</w:t>
      </w:r>
    </w:p>
    <w:p w:rsidR="0010545F" w:rsidRPr="00876D9C" w:rsidRDefault="00281E73">
      <w:pPr>
        <w:widowControl w:val="0"/>
        <w:spacing w:before="64" w:line="480" w:lineRule="auto"/>
        <w:ind w:left="100" w:right="124" w:firstLine="719"/>
        <w:rPr>
          <w:color w:val="000000" w:themeColor="text1"/>
        </w:rPr>
      </w:pPr>
      <w:r w:rsidRPr="00876D9C">
        <w:rPr>
          <w:rFonts w:ascii="Times New Roman" w:eastAsia="Times New Roman" w:hAnsi="Times New Roman" w:cs="Times New Roman"/>
          <w:color w:val="000000" w:themeColor="text1"/>
          <w:sz w:val="28"/>
          <w:szCs w:val="28"/>
        </w:rPr>
        <w:t>Dated: July 12th, 2016</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b/>
          <w:color w:val="000000" w:themeColor="text1"/>
          <w:sz w:val="28"/>
          <w:szCs w:val="28"/>
          <w:u w:val="single"/>
        </w:rPr>
        <w:t>/s/ Eliot Ivan Bernstein</w:t>
      </w:r>
    </w:p>
    <w:p w:rsidR="0010545F" w:rsidRPr="00876D9C" w:rsidRDefault="00281E73">
      <w:pPr>
        <w:spacing w:line="240" w:lineRule="auto"/>
        <w:ind w:left="5760" w:firstLine="720"/>
        <w:rPr>
          <w:color w:val="000000" w:themeColor="text1"/>
        </w:rPr>
      </w:pPr>
      <w:r w:rsidRPr="00876D9C">
        <w:rPr>
          <w:rFonts w:ascii="Times New Roman" w:eastAsia="Times New Roman" w:hAnsi="Times New Roman" w:cs="Times New Roman"/>
          <w:color w:val="000000" w:themeColor="text1"/>
          <w:sz w:val="28"/>
          <w:szCs w:val="28"/>
        </w:rPr>
        <w:t>Eliot Ivan Bernstein</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2753 NW 34th St.</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t>Boca Raton, FL 33434</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t>561-245-8588</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t>iviewit@iviewit.tv</w:t>
      </w:r>
    </w:p>
    <w:p w:rsidR="0010545F" w:rsidRPr="00876D9C" w:rsidRDefault="00281E73">
      <w:pPr>
        <w:pStyle w:val="Heading1"/>
        <w:contextualSpacing w:val="0"/>
        <w:jc w:val="center"/>
        <w:rPr>
          <w:color w:val="000000" w:themeColor="text1"/>
        </w:rPr>
      </w:pPr>
      <w:bookmarkStart w:id="59" w:name="h.3z66rdiycx4s" w:colFirst="0" w:colLast="0"/>
      <w:bookmarkStart w:id="60" w:name="id.jsgy3vul8eq7" w:colFirst="0" w:colLast="0"/>
      <w:bookmarkStart w:id="61" w:name="_Toc456104918"/>
      <w:bookmarkEnd w:id="59"/>
      <w:bookmarkEnd w:id="60"/>
      <w:r w:rsidRPr="00876D9C">
        <w:rPr>
          <w:rFonts w:ascii="Times New Roman" w:eastAsia="Times New Roman" w:hAnsi="Times New Roman" w:cs="Times New Roman"/>
          <w:b/>
          <w:color w:val="000000" w:themeColor="text1"/>
          <w:sz w:val="28"/>
          <w:szCs w:val="28"/>
          <w:u w:val="single"/>
        </w:rPr>
        <w:lastRenderedPageBreak/>
        <w:t>CERTIFICATE OF SERVICE</w:t>
      </w:r>
      <w:bookmarkEnd w:id="61"/>
    </w:p>
    <w:p w:rsidR="0010545F" w:rsidRPr="00876D9C" w:rsidRDefault="00281E73">
      <w:pPr>
        <w:spacing w:line="480" w:lineRule="auto"/>
        <w:ind w:firstLine="720"/>
        <w:rPr>
          <w:color w:val="000000" w:themeColor="text1"/>
        </w:rPr>
      </w:pPr>
      <w:r w:rsidRPr="00876D9C">
        <w:rPr>
          <w:rFonts w:ascii="Times New Roman" w:eastAsia="Times New Roman" w:hAnsi="Times New Roman" w:cs="Times New Roman"/>
          <w:color w:val="000000" w:themeColor="text1"/>
          <w:sz w:val="28"/>
          <w:szCs w:val="28"/>
        </w:rPr>
        <w:t xml:space="preserve">I CERTIFY that a copy of the foregoing has been furnished to parties listed on attached Service List by E-mail Electronic Transmission; Court </w:t>
      </w:r>
      <w:proofErr w:type="spellStart"/>
      <w:r w:rsidRPr="00876D9C">
        <w:rPr>
          <w:rFonts w:ascii="Times New Roman" w:eastAsia="Times New Roman" w:hAnsi="Times New Roman" w:cs="Times New Roman"/>
          <w:color w:val="000000" w:themeColor="text1"/>
          <w:sz w:val="28"/>
          <w:szCs w:val="28"/>
        </w:rPr>
        <w:t>ECF</w:t>
      </w:r>
      <w:proofErr w:type="spellEnd"/>
      <w:r w:rsidRPr="00876D9C">
        <w:rPr>
          <w:rFonts w:ascii="Times New Roman" w:eastAsia="Times New Roman" w:hAnsi="Times New Roman" w:cs="Times New Roman"/>
          <w:color w:val="000000" w:themeColor="text1"/>
          <w:sz w:val="28"/>
          <w:szCs w:val="28"/>
        </w:rPr>
        <w:t>; this 12th day of July, 2016.</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b/>
          <w:color w:val="000000" w:themeColor="text1"/>
          <w:sz w:val="28"/>
          <w:szCs w:val="28"/>
          <w:u w:val="single"/>
        </w:rPr>
        <w:t>/s/ Eliot Ivan Bernstein</w:t>
      </w:r>
    </w:p>
    <w:p w:rsidR="0010545F" w:rsidRPr="00876D9C" w:rsidRDefault="00281E73">
      <w:pPr>
        <w:spacing w:line="240" w:lineRule="auto"/>
        <w:ind w:left="5760" w:firstLine="720"/>
        <w:rPr>
          <w:color w:val="000000" w:themeColor="text1"/>
        </w:rPr>
      </w:pPr>
      <w:r w:rsidRPr="00876D9C">
        <w:rPr>
          <w:rFonts w:ascii="Times New Roman" w:eastAsia="Times New Roman" w:hAnsi="Times New Roman" w:cs="Times New Roman"/>
          <w:color w:val="000000" w:themeColor="text1"/>
          <w:sz w:val="28"/>
          <w:szCs w:val="28"/>
        </w:rPr>
        <w:t>Eliot Ivan Bernstein</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r>
      <w:r w:rsidRPr="00876D9C">
        <w:rPr>
          <w:rFonts w:ascii="Times New Roman" w:eastAsia="Times New Roman" w:hAnsi="Times New Roman" w:cs="Times New Roman"/>
          <w:color w:val="000000" w:themeColor="text1"/>
          <w:sz w:val="28"/>
          <w:szCs w:val="28"/>
        </w:rPr>
        <w:tab/>
        <w:t>2753 NW 34th St.</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t>Boca Raton, FL 33434</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t>561-245-8588</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t>iviewit@iviewit.tv</w:t>
      </w:r>
    </w:p>
    <w:p w:rsidR="0010545F" w:rsidRPr="00876D9C" w:rsidRDefault="00281E73">
      <w:pPr>
        <w:spacing w:line="480" w:lineRule="auto"/>
        <w:rPr>
          <w:color w:val="000000" w:themeColor="text1"/>
        </w:rPr>
      </w:pPr>
      <w:r w:rsidRPr="00876D9C">
        <w:rPr>
          <w:rFonts w:ascii="Times New Roman" w:eastAsia="Times New Roman" w:hAnsi="Times New Roman" w:cs="Times New Roman"/>
          <w:color w:val="000000" w:themeColor="text1"/>
          <w:sz w:val="28"/>
          <w:szCs w:val="28"/>
        </w:rPr>
        <w:t xml:space="preserve">                                                                                    </w:t>
      </w:r>
    </w:p>
    <w:p w:rsidR="0010545F" w:rsidRPr="00876D9C" w:rsidRDefault="00281E73">
      <w:pPr>
        <w:spacing w:line="240" w:lineRule="auto"/>
        <w:jc w:val="center"/>
        <w:rPr>
          <w:color w:val="000000" w:themeColor="text1"/>
        </w:rPr>
      </w:pPr>
      <w:r w:rsidRPr="00876D9C">
        <w:rPr>
          <w:rFonts w:ascii="Times New Roman" w:eastAsia="Times New Roman" w:hAnsi="Times New Roman" w:cs="Times New Roman"/>
          <w:b/>
          <w:color w:val="000000" w:themeColor="text1"/>
          <w:sz w:val="28"/>
          <w:szCs w:val="28"/>
        </w:rPr>
        <w:t>SERVICE LIST LOWER CASES DEFENDANTS, RESPONDENTS, COUNTER DEFENDANTS</w:t>
      </w:r>
    </w:p>
    <w:p w:rsidR="0010545F" w:rsidRPr="00876D9C" w:rsidRDefault="00281E73">
      <w:pPr>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10545F" w:rsidRPr="00876D9C">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John P. Morrissey,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330 Clematis Street, Suite 213</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 833-0766-Telephone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 833-0867 -Facsimile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Email: John P. Morrissey</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(iohn@jrnoiTisseylaw.com)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Lisa Friedstein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2142 Churchill Lane Highland Park, IL 60035</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lisa@friedsteins.com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Peter M. Feaman,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Peter M. Feaman,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3695 West Boynton Beach Blvd., Suite 9</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Boynton Beach, FL 33436</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 734-5552 -Telephone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 734-5554 -Facsimile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Email: service@feamanlaw.com: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Jill Iantoni</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2101 Magnolia Lane Highland Park, IL 60035</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jilliantoni@gmail.com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Gary R. Shendell,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Kenneth S. Pollock,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Shendell &amp; Pollock, </w:t>
            </w:r>
            <w:proofErr w:type="spellStart"/>
            <w:r w:rsidRPr="00876D9C">
              <w:rPr>
                <w:rFonts w:ascii="Times New Roman" w:eastAsia="Times New Roman" w:hAnsi="Times New Roman" w:cs="Times New Roman"/>
                <w:color w:val="000000" w:themeColor="text1"/>
                <w:sz w:val="28"/>
                <w:szCs w:val="28"/>
              </w:rPr>
              <w:t>P.L</w:t>
            </w:r>
            <w:proofErr w:type="spellEnd"/>
            <w:r w:rsidRPr="00876D9C">
              <w:rPr>
                <w:rFonts w:ascii="Times New Roman" w:eastAsia="Times New Roman" w:hAnsi="Times New Roman" w:cs="Times New Roman"/>
                <w:color w:val="000000" w:themeColor="text1"/>
                <w:sz w:val="28"/>
                <w:szCs w:val="28"/>
              </w:rPr>
              <w: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2700 N. Military Trail,</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150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33431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(561)241-2323 - Telephone (561)241-2330-Facsimile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Email: gary@shendellpollock.com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ken@shendellpollock.com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estella@shendellpollock.com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britt@shendellpollock.com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Robert Spallina,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Donald Tescher,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Tescher &amp; Spallina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925 South Federal Hwy., Suite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Florida 33432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Brian M. O'Connell,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Joielle A. Foglietta, Esq.</w:t>
            </w:r>
          </w:p>
          <w:p w:rsidR="0010545F" w:rsidRPr="00876D9C" w:rsidRDefault="00281E73">
            <w:pPr>
              <w:widowControl w:val="0"/>
              <w:spacing w:line="240" w:lineRule="auto"/>
              <w:rPr>
                <w:color w:val="000000" w:themeColor="text1"/>
              </w:rPr>
            </w:pPr>
            <w:proofErr w:type="spellStart"/>
            <w:r w:rsidRPr="00876D9C">
              <w:rPr>
                <w:rFonts w:ascii="Times New Roman" w:eastAsia="Times New Roman" w:hAnsi="Times New Roman" w:cs="Times New Roman"/>
                <w:color w:val="000000" w:themeColor="text1"/>
                <w:sz w:val="28"/>
                <w:szCs w:val="28"/>
              </w:rPr>
              <w:t>Ciklin</w:t>
            </w:r>
            <w:proofErr w:type="spellEnd"/>
            <w:r w:rsidRPr="00876D9C">
              <w:rPr>
                <w:rFonts w:ascii="Times New Roman" w:eastAsia="Times New Roman" w:hAnsi="Times New Roman" w:cs="Times New Roman"/>
                <w:color w:val="000000" w:themeColor="text1"/>
                <w:sz w:val="28"/>
                <w:szCs w:val="28"/>
              </w:rPr>
              <w:t xml:space="preserve"> Lubitz Martens &amp; O'Connell</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515 N. Flagler Dr., 20th Floor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561-832-5900-Telephone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561-833-4209 - Facsimile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Email: boconnell@ciklinlubitz.com;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ifoglietta@ciklinlubitz.com;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service@ciklinlubitz.com;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John J. Pankauski,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Pankauski Law Firm PLLC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120 South Olive Avenue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7th Floor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courtfilings@pankauskilawfirm.com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john@pankauskilawfirm.com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Mark R. Manceri, Esq., and</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Mark R. Manceri,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2929 East Commercial Boulevard</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702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Fort Lauderdale, FL 33308</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Donald Tescher,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&amp; Spallina,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Wells Fargo Plaza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925 South Federal Hwy Suite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Florida 33432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dtescher@tescherspallina.com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Theodore Stuart Bernstein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880 Berkeley</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33487</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TESCHER &amp; SPALLINA, </w:t>
            </w:r>
            <w:proofErr w:type="gramStart"/>
            <w:r w:rsidRPr="00876D9C">
              <w:rPr>
                <w:rFonts w:ascii="Times New Roman" w:eastAsia="Times New Roman" w:hAnsi="Times New Roman" w:cs="Times New Roman"/>
                <w:i/>
                <w:color w:val="000000" w:themeColor="text1"/>
                <w:sz w:val="28"/>
                <w:szCs w:val="28"/>
              </w:rPr>
              <w:t>P.A.</w:t>
            </w:r>
            <w:r w:rsidRPr="00876D9C">
              <w:rPr>
                <w:rFonts w:ascii="Times New Roman" w:eastAsia="Times New Roman" w:hAnsi="Times New Roman" w:cs="Times New Roman"/>
                <w:color w:val="000000" w:themeColor="text1"/>
                <w:sz w:val="28"/>
                <w:szCs w:val="28"/>
              </w:rPr>
              <w:t>.</w:t>
            </w:r>
            <w:proofErr w:type="gramEnd"/>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Wells Fargo Plaza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925 South Federal Hwy Suite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Florida 33432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dtescher@tescherspallina.com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Theodore Stuart Bernstein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Life Insurance Concepts, Inc.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950 Peninsula Corporate Circle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3010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33487</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Alan B. Rose,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PAGE, MRACHEK, FITZGERALD, </w:t>
            </w:r>
            <w:proofErr w:type="gramStart"/>
            <w:r w:rsidRPr="00876D9C">
              <w:rPr>
                <w:rFonts w:ascii="Times New Roman" w:eastAsia="Times New Roman" w:hAnsi="Times New Roman" w:cs="Times New Roman"/>
                <w:color w:val="000000" w:themeColor="text1"/>
                <w:sz w:val="28"/>
                <w:szCs w:val="28"/>
              </w:rPr>
              <w:t>ROSE</w:t>
            </w:r>
            <w:proofErr w:type="gramEnd"/>
            <w:r w:rsidRPr="00876D9C">
              <w:rPr>
                <w:rFonts w:ascii="Times New Roman" w:eastAsia="Times New Roman" w:hAnsi="Times New Roman" w:cs="Times New Roman"/>
                <w:color w:val="000000" w:themeColor="text1"/>
                <w:sz w:val="28"/>
                <w:szCs w:val="28"/>
              </w:rPr>
              <w:t xml:space="preserve">, </w:t>
            </w:r>
            <w:proofErr w:type="spellStart"/>
            <w:r w:rsidRPr="00876D9C">
              <w:rPr>
                <w:rFonts w:ascii="Times New Roman" w:eastAsia="Times New Roman" w:hAnsi="Times New Roman" w:cs="Times New Roman"/>
                <w:color w:val="000000" w:themeColor="text1"/>
                <w:sz w:val="28"/>
                <w:szCs w:val="28"/>
              </w:rPr>
              <w:t>KONOPKA</w:t>
            </w:r>
            <w:proofErr w:type="spellEnd"/>
            <w:r w:rsidRPr="00876D9C">
              <w:rPr>
                <w:rFonts w:ascii="Times New Roman" w:eastAsia="Times New Roman" w:hAnsi="Times New Roman" w:cs="Times New Roman"/>
                <w:color w:val="000000" w:themeColor="text1"/>
                <w:sz w:val="28"/>
                <w:szCs w:val="28"/>
              </w:rPr>
              <w:t>, THOMAS &amp; WEISS,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505 South Flagler Drive, Suite 600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Florida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561-355-6991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arose@pm-law.com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arose@mrachek-law.com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Pamela Beth Simon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950 N. Michigan Avenue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Apartment 2603</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Chicago, IL 60611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 Louis Mrachek,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PAGE, MRACHEK, FITZGERALD, </w:t>
            </w:r>
            <w:proofErr w:type="gramStart"/>
            <w:r w:rsidRPr="00876D9C">
              <w:rPr>
                <w:rFonts w:ascii="Times New Roman" w:eastAsia="Times New Roman" w:hAnsi="Times New Roman" w:cs="Times New Roman"/>
                <w:color w:val="000000" w:themeColor="text1"/>
                <w:sz w:val="28"/>
                <w:szCs w:val="28"/>
              </w:rPr>
              <w:t>ROSE</w:t>
            </w:r>
            <w:proofErr w:type="gramEnd"/>
            <w:r w:rsidRPr="00876D9C">
              <w:rPr>
                <w:rFonts w:ascii="Times New Roman" w:eastAsia="Times New Roman" w:hAnsi="Times New Roman" w:cs="Times New Roman"/>
                <w:color w:val="000000" w:themeColor="text1"/>
                <w:sz w:val="28"/>
                <w:szCs w:val="28"/>
              </w:rPr>
              <w:t xml:space="preserve">, </w:t>
            </w:r>
            <w:proofErr w:type="spellStart"/>
            <w:r w:rsidRPr="00876D9C">
              <w:rPr>
                <w:rFonts w:ascii="Times New Roman" w:eastAsia="Times New Roman" w:hAnsi="Times New Roman" w:cs="Times New Roman"/>
                <w:color w:val="000000" w:themeColor="text1"/>
                <w:sz w:val="28"/>
                <w:szCs w:val="28"/>
              </w:rPr>
              <w:t>KONOPKA</w:t>
            </w:r>
            <w:proofErr w:type="spellEnd"/>
            <w:r w:rsidRPr="00876D9C">
              <w:rPr>
                <w:rFonts w:ascii="Times New Roman" w:eastAsia="Times New Roman" w:hAnsi="Times New Roman" w:cs="Times New Roman"/>
                <w:color w:val="000000" w:themeColor="text1"/>
                <w:sz w:val="28"/>
                <w:szCs w:val="28"/>
              </w:rPr>
              <w:t>, THOMAS &amp; WEISS,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505 South Flagler Drive, Suite 600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Florida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561-355-6991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lmrachek@mrachek-law.com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Jill Iantoni</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2101 Magnolia Lane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Highland Park, IL 60035</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Pankauski Law Firm PLLC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120 South Olive Avenue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7th Floor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 33401</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Lisa Sue Friedstein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2142 Churchill Lane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Highland Park, IL 60035</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lisa.friedstein@gmail.com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Dennis McNamara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Executive Vice President and General Counsel         </w:t>
            </w:r>
            <w:r w:rsidRPr="00876D9C">
              <w:rPr>
                <w:rFonts w:ascii="Times New Roman" w:eastAsia="Times New Roman" w:hAnsi="Times New Roman" w:cs="Times New Roman"/>
                <w:color w:val="000000" w:themeColor="text1"/>
                <w:sz w:val="28"/>
                <w:szCs w:val="28"/>
              </w:rPr>
              <w:tab/>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Oppenheimer &amp; Co. Inc.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Corporate Headquarters</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125 Broad Street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New York, NY 10004</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800-221-5588</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Dennis.mcnamara@opco.com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info@opco.com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 </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Dennis G. </w:t>
            </w:r>
            <w:proofErr w:type="spellStart"/>
            <w:r w:rsidRPr="00876D9C">
              <w:rPr>
                <w:rFonts w:ascii="Times New Roman" w:eastAsia="Times New Roman" w:hAnsi="Times New Roman" w:cs="Times New Roman"/>
                <w:color w:val="000000" w:themeColor="text1"/>
                <w:sz w:val="28"/>
                <w:szCs w:val="28"/>
              </w:rPr>
              <w:t>Bedley</w:t>
            </w:r>
            <w:proofErr w:type="spellEnd"/>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Chairman of the Board, Director and Chief Executive Officer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Legacy Bank of Florida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Glades Twin Plaza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2300 Glades Road</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120 West – Executive Office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33431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info@legacybankfl.com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Hunt Worth,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President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Oppenheimer Trust Company of Delaware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405 Silverside Road</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Wilmington, DE 19809</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302-792-3500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hunt.worth@opco.com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James </w:t>
            </w:r>
            <w:proofErr w:type="spellStart"/>
            <w:r w:rsidRPr="00876D9C">
              <w:rPr>
                <w:rFonts w:ascii="Times New Roman" w:eastAsia="Times New Roman" w:hAnsi="Times New Roman" w:cs="Times New Roman"/>
                <w:color w:val="000000" w:themeColor="text1"/>
                <w:sz w:val="28"/>
                <w:szCs w:val="28"/>
              </w:rPr>
              <w:t>Dimon</w:t>
            </w:r>
            <w:proofErr w:type="spellEnd"/>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Chairman of the Board and Chief Executive Officer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JP Morgan Chase &amp; CO.</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270 Park Ave. New York, NY 10017-2070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Neil Wolfson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President &amp; Chief Executive Officer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Wilmington Trust Company</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1100 North Market Street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Wilmington, DE 19890-0001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nwolfson@wilmingtontrust.com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William McCabe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Oppenheimer &amp; Co., Inc.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85 Broad St </w:t>
            </w:r>
            <w:proofErr w:type="spellStart"/>
            <w:r w:rsidRPr="00876D9C">
              <w:rPr>
                <w:rFonts w:ascii="Times New Roman" w:eastAsia="Times New Roman" w:hAnsi="Times New Roman" w:cs="Times New Roman"/>
                <w:color w:val="000000" w:themeColor="text1"/>
                <w:sz w:val="28"/>
                <w:szCs w:val="28"/>
              </w:rPr>
              <w:t>Fl</w:t>
            </w:r>
            <w:proofErr w:type="spellEnd"/>
            <w:r w:rsidRPr="00876D9C">
              <w:rPr>
                <w:rFonts w:ascii="Times New Roman" w:eastAsia="Times New Roman" w:hAnsi="Times New Roman" w:cs="Times New Roman"/>
                <w:color w:val="000000" w:themeColor="text1"/>
                <w:sz w:val="28"/>
                <w:szCs w:val="28"/>
              </w:rPr>
              <w:t xml:space="preserve"> 25</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New York, NY 10004</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proofErr w:type="spellStart"/>
            <w:r w:rsidRPr="00876D9C">
              <w:rPr>
                <w:rFonts w:ascii="Times New Roman" w:eastAsia="Times New Roman" w:hAnsi="Times New Roman" w:cs="Times New Roman"/>
                <w:color w:val="000000" w:themeColor="text1"/>
                <w:sz w:val="28"/>
                <w:szCs w:val="28"/>
              </w:rPr>
              <w:t>STP</w:t>
            </w:r>
            <w:proofErr w:type="spellEnd"/>
            <w:r w:rsidRPr="00876D9C">
              <w:rPr>
                <w:rFonts w:ascii="Times New Roman" w:eastAsia="Times New Roman" w:hAnsi="Times New Roman" w:cs="Times New Roman"/>
                <w:color w:val="000000" w:themeColor="text1"/>
                <w:sz w:val="28"/>
                <w:szCs w:val="28"/>
              </w:rPr>
              <w:t xml:space="preserve"> Enterprises, Inc.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303 East Wacker Drive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210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Chicago IL 60601-5210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psimon@stpcorp.com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Charles D. Rubin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Managing Partner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Gutter Chaves </w:t>
            </w:r>
            <w:proofErr w:type="spellStart"/>
            <w:r w:rsidRPr="00876D9C">
              <w:rPr>
                <w:rFonts w:ascii="Times New Roman" w:eastAsia="Times New Roman" w:hAnsi="Times New Roman" w:cs="Times New Roman"/>
                <w:color w:val="000000" w:themeColor="text1"/>
                <w:sz w:val="28"/>
                <w:szCs w:val="28"/>
              </w:rPr>
              <w:t>Josepher</w:t>
            </w:r>
            <w:proofErr w:type="spellEnd"/>
            <w:r w:rsidRPr="00876D9C">
              <w:rPr>
                <w:rFonts w:ascii="Times New Roman" w:eastAsia="Times New Roman" w:hAnsi="Times New Roman" w:cs="Times New Roman"/>
                <w:color w:val="000000" w:themeColor="text1"/>
                <w:sz w:val="28"/>
                <w:szCs w:val="28"/>
              </w:rPr>
              <w:t xml:space="preserve"> Rubin Forman Fleisher Miller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Corporate Center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2101 NW Corporate Blvd., Suite 107</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33431-7343</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Ralph S. </w:t>
            </w:r>
            <w:proofErr w:type="spellStart"/>
            <w:r w:rsidRPr="00876D9C">
              <w:rPr>
                <w:rFonts w:ascii="Times New Roman" w:eastAsia="Times New Roman" w:hAnsi="Times New Roman" w:cs="Times New Roman"/>
                <w:color w:val="000000" w:themeColor="text1"/>
                <w:sz w:val="28"/>
                <w:szCs w:val="28"/>
              </w:rPr>
              <w:t>Janvey</w:t>
            </w:r>
            <w:proofErr w:type="spellEnd"/>
          </w:p>
          <w:p w:rsidR="0010545F" w:rsidRPr="00876D9C" w:rsidRDefault="00281E73">
            <w:pPr>
              <w:widowControl w:val="0"/>
              <w:spacing w:line="240" w:lineRule="auto"/>
              <w:rPr>
                <w:color w:val="000000" w:themeColor="text1"/>
              </w:rPr>
            </w:pPr>
            <w:proofErr w:type="spellStart"/>
            <w:r w:rsidRPr="00876D9C">
              <w:rPr>
                <w:rFonts w:ascii="Times New Roman" w:eastAsia="Times New Roman" w:hAnsi="Times New Roman" w:cs="Times New Roman"/>
                <w:color w:val="000000" w:themeColor="text1"/>
                <w:sz w:val="28"/>
                <w:szCs w:val="28"/>
              </w:rPr>
              <w:t>Krage</w:t>
            </w:r>
            <w:proofErr w:type="spellEnd"/>
            <w:r w:rsidRPr="00876D9C">
              <w:rPr>
                <w:rFonts w:ascii="Times New Roman" w:eastAsia="Times New Roman" w:hAnsi="Times New Roman" w:cs="Times New Roman"/>
                <w:color w:val="000000" w:themeColor="text1"/>
                <w:sz w:val="28"/>
                <w:szCs w:val="28"/>
              </w:rPr>
              <w:t xml:space="preserve"> &amp; </w:t>
            </w:r>
            <w:proofErr w:type="spellStart"/>
            <w:r w:rsidRPr="00876D9C">
              <w:rPr>
                <w:rFonts w:ascii="Times New Roman" w:eastAsia="Times New Roman" w:hAnsi="Times New Roman" w:cs="Times New Roman"/>
                <w:color w:val="000000" w:themeColor="text1"/>
                <w:sz w:val="28"/>
                <w:szCs w:val="28"/>
              </w:rPr>
              <w:t>Janvey</w:t>
            </w:r>
            <w:proofErr w:type="spellEnd"/>
            <w:r w:rsidRPr="00876D9C">
              <w:rPr>
                <w:rFonts w:ascii="Times New Roman" w:eastAsia="Times New Roman" w:hAnsi="Times New Roman" w:cs="Times New Roman"/>
                <w:color w:val="000000" w:themeColor="text1"/>
                <w:sz w:val="28"/>
                <w:szCs w:val="28"/>
              </w:rPr>
              <w:t xml:space="preserve">, </w:t>
            </w:r>
            <w:proofErr w:type="spellStart"/>
            <w:r w:rsidRPr="00876D9C">
              <w:rPr>
                <w:rFonts w:ascii="Times New Roman" w:eastAsia="Times New Roman" w:hAnsi="Times New Roman" w:cs="Times New Roman"/>
                <w:color w:val="000000" w:themeColor="text1"/>
                <w:sz w:val="28"/>
                <w:szCs w:val="28"/>
              </w:rPr>
              <w:t>L.L.P</w:t>
            </w:r>
            <w:proofErr w:type="spellEnd"/>
            <w:r w:rsidRPr="00876D9C">
              <w:rPr>
                <w:rFonts w:ascii="Times New Roman" w:eastAsia="Times New Roman" w:hAnsi="Times New Roman" w:cs="Times New Roman"/>
                <w:color w:val="000000" w:themeColor="text1"/>
                <w:sz w:val="28"/>
                <w:szCs w:val="28"/>
              </w:rPr>
              <w: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Federal Court Appointed Receiver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Stanford Financial Group</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2100 Ross Ave, Dallas, TX 75201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rjanvey@kjllp.com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Kimberly Moran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&amp; Spallina,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Wells Fargo Plaza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925 South Federal Hwy Suite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Florida 33432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Lindsay Baxley aka Lindsay Giles</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Life Insurance Concepts</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950 Peninsula Corporate Circle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3010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33487</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lindsay@lifeinsuranceconcepts.com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Gerald R. Lewin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CBIZ MHM, LLC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1675 N Military Trail</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Fifth Floor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CBIZ MHM, LLC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General Counsel</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6480 </w:t>
            </w:r>
            <w:proofErr w:type="spellStart"/>
            <w:r w:rsidRPr="00876D9C">
              <w:rPr>
                <w:rFonts w:ascii="Times New Roman" w:eastAsia="Times New Roman" w:hAnsi="Times New Roman" w:cs="Times New Roman"/>
                <w:color w:val="000000" w:themeColor="text1"/>
                <w:sz w:val="28"/>
                <w:szCs w:val="28"/>
              </w:rPr>
              <w:t>Rockside</w:t>
            </w:r>
            <w:proofErr w:type="spellEnd"/>
            <w:r w:rsidRPr="00876D9C">
              <w:rPr>
                <w:rFonts w:ascii="Times New Roman" w:eastAsia="Times New Roman" w:hAnsi="Times New Roman" w:cs="Times New Roman"/>
                <w:color w:val="000000" w:themeColor="text1"/>
                <w:sz w:val="28"/>
                <w:szCs w:val="28"/>
              </w:rPr>
              <w:t xml:space="preserve"> Woods Blvd. South</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330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Cleveland, OH 44131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ATTN: General Counsel</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generalcounsel@cbiz.com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(216)447-9000</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Albert </w:t>
            </w:r>
            <w:proofErr w:type="spellStart"/>
            <w:r w:rsidRPr="00876D9C">
              <w:rPr>
                <w:rFonts w:ascii="Times New Roman" w:eastAsia="Times New Roman" w:hAnsi="Times New Roman" w:cs="Times New Roman"/>
                <w:color w:val="000000" w:themeColor="text1"/>
                <w:sz w:val="28"/>
                <w:szCs w:val="28"/>
              </w:rPr>
              <w:t>Gortz</w:t>
            </w:r>
            <w:proofErr w:type="spellEnd"/>
            <w:r w:rsidRPr="00876D9C">
              <w:rPr>
                <w:rFonts w:ascii="Times New Roman" w:eastAsia="Times New Roman" w:hAnsi="Times New Roman" w:cs="Times New Roman"/>
                <w:color w:val="000000" w:themeColor="text1"/>
                <w:sz w:val="28"/>
                <w:szCs w:val="28"/>
              </w:rPr>
              <w:t>,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Proskauer Rose LLP</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One Boca Place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2255 Glades Road</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421 Atrium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33431-7360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Heritage Union Life Insurance Company</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A member of </w:t>
            </w:r>
            <w:proofErr w:type="spellStart"/>
            <w:r w:rsidRPr="00876D9C">
              <w:rPr>
                <w:rFonts w:ascii="Times New Roman" w:eastAsia="Times New Roman" w:hAnsi="Times New Roman" w:cs="Times New Roman"/>
                <w:color w:val="000000" w:themeColor="text1"/>
                <w:sz w:val="28"/>
                <w:szCs w:val="28"/>
              </w:rPr>
              <w:t>WiltonRe</w:t>
            </w:r>
            <w:proofErr w:type="spellEnd"/>
            <w:r w:rsidRPr="00876D9C">
              <w:rPr>
                <w:rFonts w:ascii="Times New Roman" w:eastAsia="Times New Roman" w:hAnsi="Times New Roman" w:cs="Times New Roman"/>
                <w:color w:val="000000" w:themeColor="text1"/>
                <w:sz w:val="28"/>
                <w:szCs w:val="28"/>
              </w:rPr>
              <w:t xml:space="preserve"> Group of Companies</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187 Danbury Road</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Wilton, CT 06897</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cstroup@wiltonre.com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Estate of Simon Bernstein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Brian M O'Connell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515 N Flagler Drive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Counter Defendant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Steven Lessne, Esq.</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Gray Robinson,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225 NE </w:t>
            </w:r>
            <w:proofErr w:type="spellStart"/>
            <w:r w:rsidRPr="00876D9C">
              <w:rPr>
                <w:rFonts w:ascii="Times New Roman" w:eastAsia="Times New Roman" w:hAnsi="Times New Roman" w:cs="Times New Roman"/>
                <w:color w:val="000000" w:themeColor="text1"/>
                <w:sz w:val="28"/>
                <w:szCs w:val="28"/>
              </w:rPr>
              <w:t>Mizner</w:t>
            </w:r>
            <w:proofErr w:type="spellEnd"/>
            <w:r w:rsidRPr="00876D9C">
              <w:rPr>
                <w:rFonts w:ascii="Times New Roman" w:eastAsia="Times New Roman" w:hAnsi="Times New Roman" w:cs="Times New Roman"/>
                <w:color w:val="000000" w:themeColor="text1"/>
                <w:sz w:val="28"/>
                <w:szCs w:val="28"/>
              </w:rPr>
              <w:t xml:space="preserve"> Blvd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 33432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steven.lessne@gray-robinson.com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Byrd F. "Biff" Marshall, Jr.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President &amp; Managing Director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Gray Robinson,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225 NE </w:t>
            </w:r>
            <w:proofErr w:type="spellStart"/>
            <w:r w:rsidRPr="00876D9C">
              <w:rPr>
                <w:rFonts w:ascii="Times New Roman" w:eastAsia="Times New Roman" w:hAnsi="Times New Roman" w:cs="Times New Roman"/>
                <w:color w:val="000000" w:themeColor="text1"/>
                <w:sz w:val="28"/>
                <w:szCs w:val="28"/>
              </w:rPr>
              <w:t>Mizner</w:t>
            </w:r>
            <w:proofErr w:type="spellEnd"/>
            <w:r w:rsidRPr="00876D9C">
              <w:rPr>
                <w:rFonts w:ascii="Times New Roman" w:eastAsia="Times New Roman" w:hAnsi="Times New Roman" w:cs="Times New Roman"/>
                <w:color w:val="000000" w:themeColor="text1"/>
                <w:sz w:val="28"/>
                <w:szCs w:val="28"/>
              </w:rPr>
              <w:t xml:space="preserve"> Blvd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Boca Raton, FL 33432      </w:t>
            </w:r>
            <w:r w:rsidRPr="00876D9C">
              <w:rPr>
                <w:rFonts w:ascii="Times New Roman" w:eastAsia="Times New Roman" w:hAnsi="Times New Roman" w:cs="Times New Roman"/>
                <w:color w:val="000000" w:themeColor="text1"/>
                <w:sz w:val="28"/>
                <w:szCs w:val="28"/>
              </w:rPr>
              <w:tab/>
              <w:t xml:space="preserve">        </w:t>
            </w:r>
            <w:r w:rsidRPr="00876D9C">
              <w:rPr>
                <w:rFonts w:ascii="Times New Roman" w:eastAsia="Times New Roman" w:hAnsi="Times New Roman" w:cs="Times New Roman"/>
                <w:color w:val="000000" w:themeColor="text1"/>
                <w:sz w:val="28"/>
                <w:szCs w:val="28"/>
              </w:rPr>
              <w:tab/>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Steven A. Lessne, Esq.</w:t>
            </w:r>
          </w:p>
          <w:p w:rsidR="0010545F" w:rsidRPr="00876D9C" w:rsidRDefault="00281E73">
            <w:pPr>
              <w:widowControl w:val="0"/>
              <w:spacing w:line="240" w:lineRule="auto"/>
              <w:rPr>
                <w:color w:val="000000" w:themeColor="text1"/>
              </w:rPr>
            </w:pPr>
            <w:proofErr w:type="spellStart"/>
            <w:r w:rsidRPr="00876D9C">
              <w:rPr>
                <w:rFonts w:ascii="Times New Roman" w:eastAsia="Times New Roman" w:hAnsi="Times New Roman" w:cs="Times New Roman"/>
                <w:color w:val="000000" w:themeColor="text1"/>
                <w:sz w:val="28"/>
                <w:szCs w:val="28"/>
              </w:rPr>
              <w:t>Gunster</w:t>
            </w:r>
            <w:proofErr w:type="spellEnd"/>
            <w:r w:rsidRPr="00876D9C">
              <w:rPr>
                <w:rFonts w:ascii="Times New Roman" w:eastAsia="Times New Roman" w:hAnsi="Times New Roman" w:cs="Times New Roman"/>
                <w:color w:val="000000" w:themeColor="text1"/>
                <w:sz w:val="28"/>
                <w:szCs w:val="28"/>
              </w:rPr>
              <w:t xml:space="preserve">, </w:t>
            </w:r>
            <w:proofErr w:type="spellStart"/>
            <w:r w:rsidRPr="00876D9C">
              <w:rPr>
                <w:rFonts w:ascii="Times New Roman" w:eastAsia="Times New Roman" w:hAnsi="Times New Roman" w:cs="Times New Roman"/>
                <w:color w:val="000000" w:themeColor="text1"/>
                <w:sz w:val="28"/>
                <w:szCs w:val="28"/>
              </w:rPr>
              <w:t>Yoakley</w:t>
            </w:r>
            <w:proofErr w:type="spellEnd"/>
            <w:r w:rsidRPr="00876D9C">
              <w:rPr>
                <w:rFonts w:ascii="Times New Roman" w:eastAsia="Times New Roman" w:hAnsi="Times New Roman" w:cs="Times New Roman"/>
                <w:color w:val="000000" w:themeColor="text1"/>
                <w:sz w:val="28"/>
                <w:szCs w:val="28"/>
              </w:rPr>
              <w:t xml:space="preserve"> &amp; Stewart, P.A.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777 South Flagler Drive, Suite 500 East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West Palm Beach, FL 33401</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Telephone: (561) 650-0545</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Facsimile: (561) 655-5677</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E-Mail Designations:</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slessne@gunster.com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jhoppel@gunster.com</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eservice@gunster.com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proofErr w:type="spellStart"/>
            <w:r w:rsidRPr="00876D9C">
              <w:rPr>
                <w:rFonts w:ascii="Times New Roman" w:eastAsia="Times New Roman" w:hAnsi="Times New Roman" w:cs="Times New Roman"/>
                <w:color w:val="000000" w:themeColor="text1"/>
                <w:sz w:val="28"/>
                <w:szCs w:val="28"/>
              </w:rPr>
              <w:t>T&amp;S</w:t>
            </w:r>
            <w:proofErr w:type="spellEnd"/>
            <w:r w:rsidRPr="00876D9C">
              <w:rPr>
                <w:rFonts w:ascii="Times New Roman" w:eastAsia="Times New Roman" w:hAnsi="Times New Roman" w:cs="Times New Roman"/>
                <w:color w:val="000000" w:themeColor="text1"/>
                <w:sz w:val="28"/>
                <w:szCs w:val="28"/>
              </w:rPr>
              <w:t xml:space="preserve"> Registered Agents, LLC</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Wells Fargo Plaza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925 South Federal Hwy Suite 500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Boca Raton, Florida 33432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David </w:t>
            </w:r>
            <w:proofErr w:type="spellStart"/>
            <w:r w:rsidRPr="00876D9C">
              <w:rPr>
                <w:rFonts w:ascii="Times New Roman" w:eastAsia="Times New Roman" w:hAnsi="Times New Roman" w:cs="Times New Roman"/>
                <w:color w:val="000000" w:themeColor="text1"/>
                <w:sz w:val="28"/>
                <w:szCs w:val="28"/>
              </w:rPr>
              <w:t>Lanciotti</w:t>
            </w:r>
            <w:proofErr w:type="spellEnd"/>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Executive VP and General Counsel</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LaSalle National Trust NA</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CHICAGO TITLE LAND TRUST COMPANY, as Successor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10 South LaSalle Street</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Suite 2750</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Chicago, IL 60603</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David.Lanciotti@ctt.com</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Joseph M. </w:t>
            </w:r>
            <w:proofErr w:type="spellStart"/>
            <w:r w:rsidRPr="00876D9C">
              <w:rPr>
                <w:rFonts w:ascii="Times New Roman" w:eastAsia="Times New Roman" w:hAnsi="Times New Roman" w:cs="Times New Roman"/>
                <w:color w:val="000000" w:themeColor="text1"/>
                <w:sz w:val="28"/>
                <w:szCs w:val="28"/>
              </w:rPr>
              <w:t>Leccese</w:t>
            </w:r>
            <w:proofErr w:type="spellEnd"/>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Chairman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Proskauer Rose LLP</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Eleven Times Square</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New York, NY 10036</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Brian Moynihan</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Chairman of the Board and Chief Executive Officer</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100 N Tryon St #170, Charlotte, NC 28202</w:t>
            </w:r>
          </w:p>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Phone:(980) 335-3561</w:t>
            </w:r>
          </w:p>
        </w:tc>
      </w:tr>
      <w:tr w:rsidR="0010545F" w:rsidRPr="00876D9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545F" w:rsidRPr="00876D9C" w:rsidRDefault="00281E73">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ADR &amp; MEDIATIONS SERVICES, LLC</w:t>
            </w:r>
            <w:r w:rsidRPr="00876D9C">
              <w:rPr>
                <w:rFonts w:ascii="Times New Roman" w:eastAsia="Times New Roman" w:hAnsi="Times New Roman" w:cs="Times New Roman"/>
                <w:color w:val="000000" w:themeColor="text1"/>
                <w:sz w:val="28"/>
                <w:szCs w:val="28"/>
              </w:rPr>
              <w:br/>
              <w:t>Diana Lewis</w:t>
            </w:r>
            <w:r w:rsidRPr="00876D9C">
              <w:rPr>
                <w:rFonts w:ascii="Times New Roman" w:eastAsia="Times New Roman" w:hAnsi="Times New Roman" w:cs="Times New Roman"/>
                <w:color w:val="000000" w:themeColor="text1"/>
                <w:sz w:val="28"/>
                <w:szCs w:val="28"/>
              </w:rPr>
              <w:br/>
              <w:t>2765 Tecumseh Drive</w:t>
            </w:r>
            <w:r w:rsidRPr="00876D9C">
              <w:rPr>
                <w:rFonts w:ascii="Times New Roman" w:eastAsia="Times New Roman" w:hAnsi="Times New Roman" w:cs="Times New Roman"/>
                <w:color w:val="000000" w:themeColor="text1"/>
                <w:sz w:val="28"/>
                <w:szCs w:val="28"/>
              </w:rPr>
              <w:br/>
              <w:t>West Palm Beach, FL 33409</w:t>
            </w:r>
            <w:r w:rsidRPr="00876D9C">
              <w:rPr>
                <w:rFonts w:ascii="Times New Roman" w:eastAsia="Times New Roman" w:hAnsi="Times New Roman" w:cs="Times New Roman"/>
                <w:color w:val="000000" w:themeColor="text1"/>
                <w:sz w:val="28"/>
                <w:szCs w:val="28"/>
              </w:rPr>
              <w:br/>
              <w:t>(561) 758-3017 Telephone</w:t>
            </w:r>
            <w:r w:rsidRPr="00876D9C">
              <w:rPr>
                <w:rFonts w:ascii="Times New Roman" w:eastAsia="Times New Roman" w:hAnsi="Times New Roman" w:cs="Times New Roman"/>
                <w:color w:val="000000" w:themeColor="text1"/>
                <w:sz w:val="28"/>
                <w:szCs w:val="28"/>
              </w:rPr>
              <w:br/>
              <w:t>Email: dzlewis@aol.com</w:t>
            </w:r>
            <w:r w:rsidRPr="00876D9C">
              <w:rPr>
                <w:rFonts w:ascii="Times New Roman" w:eastAsia="Times New Roman" w:hAnsi="Times New Roman" w:cs="Times New Roman"/>
                <w:color w:val="000000" w:themeColor="text1"/>
                <w:sz w:val="28"/>
                <w:szCs w:val="28"/>
              </w:rPr>
              <w:br/>
              <w:t>(Fla. Bar No. 351350)</w:t>
            </w:r>
            <w:r w:rsidRPr="00876D9C">
              <w:rPr>
                <w:rFonts w:ascii="Times New Roman" w:eastAsia="Times New Roman" w:hAnsi="Times New Roman" w:cs="Times New Roman"/>
                <w:color w:val="000000" w:themeColor="text1"/>
                <w:sz w:val="28"/>
                <w:szCs w:val="28"/>
              </w:rPr>
              <w:br/>
            </w:r>
          </w:p>
        </w:tc>
        <w:tc>
          <w:tcPr>
            <w:tcW w:w="4665" w:type="dxa"/>
            <w:tcBorders>
              <w:bottom w:val="single" w:sz="8" w:space="0" w:color="000000"/>
              <w:right w:val="single" w:sz="8" w:space="0" w:color="000000"/>
            </w:tcBorders>
            <w:tcMar>
              <w:top w:w="100" w:type="dxa"/>
              <w:left w:w="100" w:type="dxa"/>
              <w:bottom w:w="100" w:type="dxa"/>
              <w:right w:w="100" w:type="dxa"/>
            </w:tcMar>
          </w:tcPr>
          <w:p w:rsidR="0010545F" w:rsidRPr="00876D9C" w:rsidRDefault="0010545F">
            <w:pPr>
              <w:widowControl w:val="0"/>
              <w:spacing w:line="240" w:lineRule="auto"/>
              <w:rPr>
                <w:color w:val="000000" w:themeColor="text1"/>
              </w:rPr>
            </w:pPr>
          </w:p>
        </w:tc>
      </w:tr>
    </w:tbl>
    <w:p w:rsidR="0010545F" w:rsidRPr="00876D9C" w:rsidRDefault="0010545F">
      <w:pPr>
        <w:spacing w:line="480" w:lineRule="auto"/>
        <w:rPr>
          <w:color w:val="000000" w:themeColor="text1"/>
        </w:rPr>
      </w:pPr>
    </w:p>
    <w:p w:rsidR="0010545F" w:rsidRPr="00876D9C" w:rsidRDefault="0010545F">
      <w:pPr>
        <w:spacing w:line="480" w:lineRule="auto"/>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spacing w:line="480" w:lineRule="auto"/>
        <w:rPr>
          <w:color w:val="000000" w:themeColor="text1"/>
        </w:rPr>
      </w:pPr>
    </w:p>
    <w:p w:rsidR="0010545F" w:rsidRPr="00876D9C" w:rsidRDefault="00281E73">
      <w:pPr>
        <w:pStyle w:val="Heading1"/>
        <w:contextualSpacing w:val="0"/>
        <w:jc w:val="center"/>
        <w:rPr>
          <w:color w:val="000000" w:themeColor="text1"/>
        </w:rPr>
      </w:pPr>
      <w:bookmarkStart w:id="62" w:name="h.9hpzy8jp0l4c" w:colFirst="0" w:colLast="0"/>
      <w:bookmarkStart w:id="63" w:name="_Toc456104919"/>
      <w:bookmarkEnd w:id="62"/>
      <w:r w:rsidRPr="00876D9C">
        <w:rPr>
          <w:rFonts w:ascii="Times New Roman" w:eastAsia="Times New Roman" w:hAnsi="Times New Roman" w:cs="Times New Roman"/>
          <w:b/>
          <w:color w:val="000000" w:themeColor="text1"/>
          <w:sz w:val="28"/>
          <w:szCs w:val="28"/>
          <w:u w:val="single"/>
        </w:rPr>
        <w:t>APPENDIX</w:t>
      </w:r>
      <w:bookmarkEnd w:id="63"/>
    </w:p>
    <w:p w:rsidR="0010545F" w:rsidRPr="00876D9C" w:rsidRDefault="0010545F">
      <w:pPr>
        <w:ind w:left="720" w:right="2160"/>
        <w:rPr>
          <w:color w:val="000000" w:themeColor="text1"/>
        </w:rPr>
      </w:pPr>
    </w:p>
    <w:tbl>
      <w:tblPr>
        <w:tblStyle w:val="a0"/>
        <w:tblW w:w="775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3745"/>
        <w:gridCol w:w="2970"/>
      </w:tblGrid>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App#</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Document</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Reference/Bates #’s</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2006 IRS Form 1120S showing Gross Receipts of </w:t>
            </w:r>
            <w:proofErr w:type="spellStart"/>
            <w:r w:rsidRPr="00876D9C">
              <w:rPr>
                <w:rFonts w:ascii="Times New Roman" w:eastAsia="Times New Roman" w:hAnsi="Times New Roman" w:cs="Times New Roman"/>
                <w:color w:val="000000" w:themeColor="text1"/>
                <w:sz w:val="28"/>
                <w:szCs w:val="28"/>
              </w:rPr>
              <w:t>LIC</w:t>
            </w:r>
            <w:proofErr w:type="spellEnd"/>
            <w:r w:rsidRPr="00876D9C">
              <w:rPr>
                <w:rFonts w:ascii="Times New Roman" w:eastAsia="Times New Roman" w:hAnsi="Times New Roman" w:cs="Times New Roman"/>
                <w:color w:val="000000" w:themeColor="text1"/>
                <w:sz w:val="28"/>
                <w:szCs w:val="28"/>
              </w:rPr>
              <w:t xml:space="preserve"> Holdings</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and Spallina Production Bates #TS000925</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2007 IRS Form 1120S showing Gross Receipts of </w:t>
            </w:r>
            <w:proofErr w:type="spellStart"/>
            <w:r w:rsidRPr="00876D9C">
              <w:rPr>
                <w:rFonts w:ascii="Times New Roman" w:eastAsia="Times New Roman" w:hAnsi="Times New Roman" w:cs="Times New Roman"/>
                <w:color w:val="000000" w:themeColor="text1"/>
                <w:sz w:val="28"/>
                <w:szCs w:val="28"/>
              </w:rPr>
              <w:t>LIC</w:t>
            </w:r>
            <w:proofErr w:type="spellEnd"/>
            <w:r w:rsidRPr="00876D9C">
              <w:rPr>
                <w:rFonts w:ascii="Times New Roman" w:eastAsia="Times New Roman" w:hAnsi="Times New Roman" w:cs="Times New Roman"/>
                <w:color w:val="000000" w:themeColor="text1"/>
                <w:sz w:val="28"/>
                <w:szCs w:val="28"/>
              </w:rPr>
              <w:t xml:space="preserve"> Holdings</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Tescher and Spallina Production Bates #TS002419 - </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3</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2008 IRS Form 1120S showing Gross Receipts of </w:t>
            </w:r>
            <w:proofErr w:type="spellStart"/>
            <w:r w:rsidRPr="00876D9C">
              <w:rPr>
                <w:rFonts w:ascii="Times New Roman" w:eastAsia="Times New Roman" w:hAnsi="Times New Roman" w:cs="Times New Roman"/>
                <w:color w:val="000000" w:themeColor="text1"/>
                <w:sz w:val="28"/>
                <w:szCs w:val="28"/>
              </w:rPr>
              <w:t>LIC</w:t>
            </w:r>
            <w:proofErr w:type="spellEnd"/>
            <w:r w:rsidRPr="00876D9C">
              <w:rPr>
                <w:rFonts w:ascii="Times New Roman" w:eastAsia="Times New Roman" w:hAnsi="Times New Roman" w:cs="Times New Roman"/>
                <w:color w:val="000000" w:themeColor="text1"/>
                <w:sz w:val="28"/>
                <w:szCs w:val="28"/>
              </w:rPr>
              <w:t xml:space="preserve"> Holdings</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and Spallina Production Bates #TS002421</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4</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2007 IRS 1099 Simon Bernstein showing income of </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and Spallina Production Bates #TS002961</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5</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2008 IRS 1099 Simon Bernstein showing income of</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and Spallina Production Bates #TS002962</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6</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Aug 31, 2012 Market Value Simon Wilmington Trust 49.5% owned by Simon Trust and 49.5% owned by Shirley Trust through Bernstein Family Investments. Simon Trust value Total Income and Total Principal = </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Tescher and Spallina Production Bates #TS004807-TS004814 </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7</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Aug 31, 2012 Market Value Simon Wilmington Trust 49.5% owned by Simon Trust and 49.5% owned by Shirley </w:t>
            </w:r>
            <w:r w:rsidRPr="00876D9C">
              <w:rPr>
                <w:rFonts w:ascii="Times New Roman" w:eastAsia="Times New Roman" w:hAnsi="Times New Roman" w:cs="Times New Roman"/>
                <w:color w:val="000000" w:themeColor="text1"/>
                <w:sz w:val="28"/>
                <w:szCs w:val="28"/>
              </w:rPr>
              <w:lastRenderedPageBreak/>
              <w:t>Trust through Bernstein Family Investments. Shirley Trust value Total Income and Total Principal = Shirley Trust not Accounted for as NO Trust Accounting exists</w:t>
            </w:r>
            <w:r w:rsidRPr="00876D9C">
              <w:rPr>
                <w:rFonts w:ascii="Times New Roman" w:eastAsia="Times New Roman" w:hAnsi="Times New Roman" w:cs="Times New Roman"/>
                <w:color w:val="000000" w:themeColor="text1"/>
                <w:sz w:val="28"/>
                <w:szCs w:val="28"/>
              </w:rPr>
              <w:br/>
              <w:t>Simon Trust Accounting done by Ted shows no Wilmington accounts.</w:t>
            </w:r>
            <w:r w:rsidRPr="00876D9C">
              <w:rPr>
                <w:rFonts w:ascii="Times New Roman" w:eastAsia="Times New Roman" w:hAnsi="Times New Roman" w:cs="Times New Roman"/>
                <w:color w:val="000000" w:themeColor="text1"/>
                <w:sz w:val="28"/>
                <w:szCs w:val="28"/>
              </w:rPr>
              <w:br/>
              <w:t>No Simon Trust Accounting by Tescher Spallina in violation of Probate Rules and Statutes.</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 xml:space="preserve">Tescher and Spallina Production Bates #TS004808-TS004814 </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8</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February 18, 2014 “ORDER ON PETITION FOR RESIGNATION AND DISCHARGE”  Tescher and Spallina Discharge Order</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Simon Bernstein Estate Order Applies to ALL Simon and Shirley Bernstein Estate and Trust Records</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9</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May 31, 2012 Tescher &amp; Spallina Billing Record for Heritage Life Insurance Work</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TS005879 </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10</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Docs / Orders showing O’Connell’s Office had Inspected, Taken Custody of Items from Lion’s Head Lane</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11</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NOTICE of ADMIN SIMON showing ELIOT as Beneficiaries and ONLY 5 Children as Beneficiaries</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12</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Magically Timed Order of Admin by Unknown Judge from same date</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13</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Deposition Transcript - ELIOT gets NO Opportunity to DEPOSE</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14</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Transcript of Management Conference Sept 15, 2015</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15</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Transcript of Colin Sept 13, 2013 Hearing - Colin never asks Ted why he wasn’t simply doing the Filings IF he was PR </w:t>
            </w:r>
            <w:proofErr w:type="spellStart"/>
            <w:r w:rsidRPr="00876D9C">
              <w:rPr>
                <w:rFonts w:ascii="Times New Roman" w:eastAsia="Times New Roman" w:hAnsi="Times New Roman" w:cs="Times New Roman"/>
                <w:color w:val="000000" w:themeColor="text1"/>
                <w:sz w:val="28"/>
                <w:szCs w:val="28"/>
              </w:rPr>
              <w:t>etc</w:t>
            </w:r>
            <w:proofErr w:type="spellEnd"/>
            <w:r w:rsidRPr="00876D9C">
              <w:rPr>
                <w:rFonts w:ascii="Times New Roman" w:eastAsia="Times New Roman" w:hAnsi="Times New Roman" w:cs="Times New Roman"/>
                <w:color w:val="000000" w:themeColor="text1"/>
                <w:sz w:val="28"/>
                <w:szCs w:val="28"/>
              </w:rPr>
              <w:t xml:space="preserve"> -  Holds off on April 9th and who does Filings </w:t>
            </w:r>
            <w:proofErr w:type="spellStart"/>
            <w:r w:rsidRPr="00876D9C">
              <w:rPr>
                <w:rFonts w:ascii="Times New Roman" w:eastAsia="Times New Roman" w:hAnsi="Times New Roman" w:cs="Times New Roman"/>
                <w:color w:val="000000" w:themeColor="text1"/>
                <w:sz w:val="28"/>
                <w:szCs w:val="28"/>
              </w:rPr>
              <w:t>etc</w:t>
            </w:r>
            <w:proofErr w:type="spellEnd"/>
            <w:r w:rsidRPr="00876D9C">
              <w:rPr>
                <w:rFonts w:ascii="Times New Roman" w:eastAsia="Times New Roman" w:hAnsi="Times New Roman" w:cs="Times New Roman"/>
                <w:color w:val="000000" w:themeColor="text1"/>
                <w:sz w:val="28"/>
                <w:szCs w:val="28"/>
              </w:rPr>
              <w:t xml:space="preserve"> -  No Testimony of Moran EVER before Colin</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16</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Tescher &amp; Spallina Production</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Tescher &amp; Spallina Production all 7202 Pages Bates #’d included in entirety by reference herein @ </w:t>
            </w:r>
            <w:hyperlink r:id="rId13">
              <w:r w:rsidRPr="00876D9C">
                <w:rPr>
                  <w:rFonts w:ascii="Times New Roman" w:eastAsia="Times New Roman" w:hAnsi="Times New Roman" w:cs="Times New Roman"/>
                  <w:color w:val="000000" w:themeColor="text1"/>
                  <w:sz w:val="28"/>
                  <w:szCs w:val="28"/>
                  <w:u w:val="single"/>
                </w:rPr>
                <w:t>http://iviewit.tv/Simon%20and%20Shirley%20Estate/20140602%20PRODUCTION%20OF%20DOCUMENTS%20SIMON%20ESTATE%20BY%20COURT%20ORDER%20TO%20BEN%20BROWN%20CURATOR%20DELIVERED%20BY%20TESCHER%20AND%20SPALLINA.pdf</w:t>
              </w:r>
            </w:hyperlink>
            <w:r w:rsidRPr="00876D9C">
              <w:rPr>
                <w:rFonts w:ascii="Times New Roman" w:eastAsia="Times New Roman" w:hAnsi="Times New Roman" w:cs="Times New Roman"/>
                <w:color w:val="000000" w:themeColor="text1"/>
                <w:sz w:val="28"/>
                <w:szCs w:val="28"/>
              </w:rPr>
              <w:t xml:space="preserve"> </w:t>
            </w: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17</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Corporate Records for Bernstein Family Realty, Bernstein Family Holdings, Bernstein Family Investments</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18</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Order of Denial of May 06, 2013 Emergency Motion in Simon Estate case</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19</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Order Admitting Will of </w:t>
            </w:r>
            <w:r w:rsidRPr="00876D9C">
              <w:rPr>
                <w:rFonts w:ascii="Times New Roman" w:eastAsia="Times New Roman" w:hAnsi="Times New Roman" w:cs="Times New Roman"/>
                <w:color w:val="000000" w:themeColor="text1"/>
                <w:sz w:val="28"/>
                <w:szCs w:val="28"/>
              </w:rPr>
              <w:lastRenderedPageBreak/>
              <w:t>Simon Bernstein</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rPr>
          <w:trHeight w:val="520"/>
        </w:trPr>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lastRenderedPageBreak/>
              <w:t>20</w:t>
            </w:r>
          </w:p>
        </w:tc>
        <w:tc>
          <w:tcPr>
            <w:tcW w:w="3745" w:type="dxa"/>
            <w:tcMar>
              <w:top w:w="100" w:type="dxa"/>
              <w:left w:w="100" w:type="dxa"/>
              <w:bottom w:w="100" w:type="dxa"/>
              <w:right w:w="100" w:type="dxa"/>
            </w:tcMar>
          </w:tcPr>
          <w:p w:rsidR="00876D9C" w:rsidRPr="00876D9C" w:rsidRDefault="00876D9C">
            <w:pPr>
              <w:spacing w:line="240" w:lineRule="auto"/>
              <w:rPr>
                <w:color w:val="000000" w:themeColor="text1"/>
              </w:rPr>
            </w:pPr>
            <w:r w:rsidRPr="00876D9C">
              <w:rPr>
                <w:rFonts w:ascii="Times New Roman" w:eastAsia="Times New Roman" w:hAnsi="Times New Roman" w:cs="Times New Roman"/>
                <w:color w:val="000000" w:themeColor="text1"/>
                <w:sz w:val="28"/>
                <w:szCs w:val="28"/>
              </w:rPr>
              <w:t>Traci Kratish, Esq. Statements to Palm Beach County Sheriff</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21</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June 10, 2015 Writ Of Prohibition</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22</w:t>
            </w:r>
          </w:p>
        </w:tc>
        <w:tc>
          <w:tcPr>
            <w:tcW w:w="3745" w:type="dxa"/>
            <w:tcMar>
              <w:top w:w="100" w:type="dxa"/>
              <w:left w:w="100" w:type="dxa"/>
              <w:bottom w:w="100" w:type="dxa"/>
              <w:right w:w="100" w:type="dxa"/>
            </w:tcMar>
          </w:tcPr>
          <w:p w:rsidR="00876D9C" w:rsidRPr="00876D9C" w:rsidRDefault="00876D9C">
            <w:pPr>
              <w:spacing w:line="480" w:lineRule="auto"/>
              <w:rPr>
                <w:color w:val="000000" w:themeColor="text1"/>
              </w:rPr>
            </w:pPr>
            <w:r w:rsidRPr="00876D9C">
              <w:rPr>
                <w:rFonts w:ascii="Times New Roman" w:eastAsia="Times New Roman" w:hAnsi="Times New Roman" w:cs="Times New Roman"/>
                <w:color w:val="000000" w:themeColor="text1"/>
                <w:sz w:val="28"/>
                <w:szCs w:val="28"/>
              </w:rPr>
              <w:t>Pre-Trial Witness List</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23</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December 15, 2015 Trial Transcript</w:t>
            </w: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24</w:t>
            </w: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r w:rsidRPr="00876D9C">
              <w:rPr>
                <w:rFonts w:ascii="Times New Roman" w:eastAsia="Times New Roman" w:hAnsi="Times New Roman" w:cs="Times New Roman"/>
                <w:color w:val="000000" w:themeColor="text1"/>
                <w:sz w:val="28"/>
                <w:szCs w:val="28"/>
              </w:rPr>
              <w:t xml:space="preserve">Notice of Hearing Case </w:t>
            </w:r>
            <w:proofErr w:type="spellStart"/>
            <w:r w:rsidRPr="00876D9C">
              <w:rPr>
                <w:rFonts w:ascii="Times New Roman" w:eastAsia="Times New Roman" w:hAnsi="Times New Roman" w:cs="Times New Roman"/>
                <w:color w:val="000000" w:themeColor="text1"/>
                <w:sz w:val="28"/>
                <w:szCs w:val="28"/>
              </w:rPr>
              <w:t>Managment</w:t>
            </w:r>
            <w:proofErr w:type="spellEnd"/>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r w:rsidR="00876D9C" w:rsidRPr="00876D9C" w:rsidTr="00876D9C">
        <w:tc>
          <w:tcPr>
            <w:tcW w:w="103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c>
          <w:tcPr>
            <w:tcW w:w="3745"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c>
          <w:tcPr>
            <w:tcW w:w="2970" w:type="dxa"/>
            <w:tcMar>
              <w:top w:w="100" w:type="dxa"/>
              <w:left w:w="100" w:type="dxa"/>
              <w:bottom w:w="100" w:type="dxa"/>
              <w:right w:w="100" w:type="dxa"/>
            </w:tcMar>
          </w:tcPr>
          <w:p w:rsidR="00876D9C" w:rsidRPr="00876D9C" w:rsidRDefault="00876D9C">
            <w:pPr>
              <w:widowControl w:val="0"/>
              <w:spacing w:line="240" w:lineRule="auto"/>
              <w:rPr>
                <w:color w:val="000000" w:themeColor="text1"/>
              </w:rPr>
            </w:pPr>
          </w:p>
        </w:tc>
      </w:tr>
    </w:tbl>
    <w:p w:rsidR="0010545F" w:rsidRPr="00876D9C" w:rsidRDefault="0010545F">
      <w:pPr>
        <w:ind w:left="720" w:right="2160"/>
        <w:rPr>
          <w:color w:val="000000" w:themeColor="text1"/>
        </w:rPr>
      </w:pPr>
    </w:p>
    <w:p w:rsidR="0010545F" w:rsidRPr="00876D9C" w:rsidRDefault="0010545F">
      <w:pPr>
        <w:rPr>
          <w:color w:val="000000" w:themeColor="text1"/>
        </w:rPr>
      </w:pPr>
    </w:p>
    <w:p w:rsidR="0010545F" w:rsidRPr="00876D9C" w:rsidRDefault="0010545F">
      <w:pP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2</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3</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4</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5</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6</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7</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8</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9</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10</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11</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12</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13</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14</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15</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16</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color w:val="000000" w:themeColor="text1"/>
          <w:sz w:val="28"/>
          <w:szCs w:val="28"/>
        </w:rPr>
        <w:t xml:space="preserve">Tescher &amp; Spallina Production all 7202 Pages Bates Stamped Production Documents of Tescher and Spallina upon Resignation for admitted fraud on beneficiaries and fraud on court, all pages included in entirety by reference herein @ </w:t>
      </w:r>
      <w:hyperlink r:id="rId14">
        <w:r w:rsidRPr="00876D9C">
          <w:rPr>
            <w:rFonts w:ascii="Times New Roman" w:eastAsia="Times New Roman" w:hAnsi="Times New Roman" w:cs="Times New Roman"/>
            <w:color w:val="000000" w:themeColor="text1"/>
            <w:sz w:val="28"/>
            <w:szCs w:val="28"/>
            <w:u w:val="single"/>
          </w:rPr>
          <w:t>http://iviewit.tv/Simon%20and%20Shirley%20Estate/20140602%20PRODUCTION%20OF%20DOCUMENTS%20SIMON%20ESTATE%20BY%20COURT%20ORDER%20TO%20BEN%20BROWN%20CURATOR%20DELIVERED%20BY%20TESCHER%20AND%20SPALLINA.pdf</w:t>
        </w:r>
      </w:hyperlink>
      <w:r w:rsidRPr="00876D9C">
        <w:rPr>
          <w:rFonts w:ascii="Times New Roman" w:eastAsia="Times New Roman" w:hAnsi="Times New Roman" w:cs="Times New Roman"/>
          <w:color w:val="000000" w:themeColor="text1"/>
          <w:sz w:val="28"/>
          <w:szCs w:val="28"/>
        </w:rPr>
        <w:t xml:space="preserve"> </w:t>
      </w: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17</w:t>
      </w: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18</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19</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20</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21</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22</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23</w:t>
      </w:r>
    </w:p>
    <w:p w:rsidR="0010545F" w:rsidRPr="00876D9C" w:rsidRDefault="0010545F">
      <w:pPr>
        <w:jc w:val="center"/>
        <w:rPr>
          <w:color w:val="000000" w:themeColor="text1"/>
        </w:rPr>
      </w:pPr>
    </w:p>
    <w:p w:rsidR="0010545F" w:rsidRPr="00876D9C" w:rsidRDefault="0010545F">
      <w:pPr>
        <w:jc w:val="center"/>
        <w:rPr>
          <w:color w:val="000000" w:themeColor="text1"/>
        </w:rPr>
      </w:pPr>
    </w:p>
    <w:p w:rsidR="0010545F" w:rsidRPr="00876D9C" w:rsidRDefault="00281E73">
      <w:pPr>
        <w:rPr>
          <w:color w:val="000000" w:themeColor="text1"/>
        </w:rPr>
      </w:pPr>
      <w:r w:rsidRPr="00876D9C">
        <w:rPr>
          <w:color w:val="000000" w:themeColor="text1"/>
        </w:rPr>
        <w:br w:type="page"/>
      </w:r>
    </w:p>
    <w:p w:rsidR="0010545F" w:rsidRPr="00876D9C" w:rsidRDefault="0010545F">
      <w:pPr>
        <w:jc w:val="center"/>
        <w:rPr>
          <w:color w:val="000000" w:themeColor="text1"/>
        </w:rPr>
      </w:pPr>
    </w:p>
    <w:p w:rsidR="0010545F" w:rsidRPr="00876D9C" w:rsidRDefault="00281E73">
      <w:pPr>
        <w:jc w:val="center"/>
        <w:rPr>
          <w:color w:val="000000" w:themeColor="text1"/>
        </w:rPr>
      </w:pPr>
      <w:r w:rsidRPr="00876D9C">
        <w:rPr>
          <w:rFonts w:ascii="Times New Roman" w:eastAsia="Times New Roman" w:hAnsi="Times New Roman" w:cs="Times New Roman"/>
          <w:b/>
          <w:color w:val="000000" w:themeColor="text1"/>
          <w:sz w:val="28"/>
          <w:szCs w:val="28"/>
          <w:u w:val="single"/>
        </w:rPr>
        <w:t>APPENDIX 24</w:t>
      </w:r>
    </w:p>
    <w:p w:rsidR="0010545F" w:rsidRPr="00876D9C" w:rsidRDefault="0010545F">
      <w:pPr>
        <w:rPr>
          <w:color w:val="000000" w:themeColor="text1"/>
        </w:rPr>
      </w:pPr>
    </w:p>
    <w:p w:rsidR="0010545F" w:rsidRPr="00876D9C" w:rsidRDefault="0010545F">
      <w:pPr>
        <w:pStyle w:val="Heading1"/>
        <w:spacing w:line="480" w:lineRule="auto"/>
        <w:contextualSpacing w:val="0"/>
        <w:jc w:val="center"/>
        <w:rPr>
          <w:color w:val="000000" w:themeColor="text1"/>
        </w:rPr>
      </w:pPr>
      <w:bookmarkStart w:id="64" w:name="h.aaa2kvwj1asq" w:colFirst="0" w:colLast="0"/>
      <w:bookmarkEnd w:id="64"/>
    </w:p>
    <w:p w:rsidR="0010545F" w:rsidRPr="00876D9C" w:rsidRDefault="0010545F">
      <w:pPr>
        <w:spacing w:line="480" w:lineRule="auto"/>
        <w:rPr>
          <w:color w:val="000000" w:themeColor="text1"/>
        </w:rPr>
      </w:pPr>
    </w:p>
    <w:sectPr w:rsidR="0010545F" w:rsidRPr="00876D9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1A4" w:rsidRDefault="008F61A4">
      <w:pPr>
        <w:spacing w:line="240" w:lineRule="auto"/>
      </w:pPr>
      <w:r>
        <w:separator/>
      </w:r>
    </w:p>
  </w:endnote>
  <w:endnote w:type="continuationSeparator" w:id="0">
    <w:p w:rsidR="008F61A4" w:rsidRDefault="008F6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1A4" w:rsidRDefault="008F61A4">
      <w:pPr>
        <w:spacing w:line="240" w:lineRule="auto"/>
      </w:pPr>
      <w:r>
        <w:separator/>
      </w:r>
    </w:p>
  </w:footnote>
  <w:footnote w:type="continuationSeparator" w:id="0">
    <w:p w:rsidR="008F61A4" w:rsidRDefault="008F61A4">
      <w:pPr>
        <w:spacing w:line="240" w:lineRule="auto"/>
      </w:pPr>
      <w:r>
        <w:continuationSeparator/>
      </w:r>
    </w:p>
  </w:footnote>
  <w:footnote w:id="1">
    <w:p w:rsidR="00281E73" w:rsidRDefault="00281E73">
      <w:pPr>
        <w:spacing w:line="240" w:lineRule="auto"/>
      </w:pPr>
      <w:r>
        <w:rPr>
          <w:vertAlign w:val="superscript"/>
        </w:rPr>
        <w:footnoteRef/>
      </w:r>
      <w:hyperlink r:id="rId1">
        <w:r>
          <w:rPr>
            <w:color w:val="1155CC"/>
            <w:sz w:val="20"/>
            <w:szCs w:val="20"/>
            <w:u w:val="single"/>
          </w:rPr>
          <w:t>http://www.jud6.org/News/StateCourtsSystemFraudPolicy.pdf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3EF8"/>
    <w:multiLevelType w:val="multilevel"/>
    <w:tmpl w:val="0218A0D4"/>
    <w:lvl w:ilvl="0">
      <w:start w:val="1"/>
      <w:numFmt w:val="upperRoman"/>
      <w:lvlText w:val="%1."/>
      <w:lvlJc w:val="right"/>
      <w:pPr>
        <w:ind w:left="2160" w:firstLine="1800"/>
      </w:pPr>
      <w:rPr>
        <w:u w:val="none"/>
      </w:rPr>
    </w:lvl>
    <w:lvl w:ilvl="1">
      <w:start w:val="1"/>
      <w:numFmt w:val="upperLetter"/>
      <w:lvlText w:val="%2."/>
      <w:lvlJc w:val="left"/>
      <w:pPr>
        <w:ind w:left="2880" w:firstLine="2520"/>
      </w:pPr>
      <w:rPr>
        <w:u w:val="none"/>
      </w:rPr>
    </w:lvl>
    <w:lvl w:ilvl="2">
      <w:start w:val="1"/>
      <w:numFmt w:val="decimal"/>
      <w:lvlText w:val="%3."/>
      <w:lvlJc w:val="left"/>
      <w:pPr>
        <w:ind w:left="3600" w:firstLine="3240"/>
      </w:pPr>
      <w:rPr>
        <w:u w:val="none"/>
      </w:rPr>
    </w:lvl>
    <w:lvl w:ilvl="3">
      <w:start w:val="1"/>
      <w:numFmt w:val="lowerLetter"/>
      <w:lvlText w:val="%4)"/>
      <w:lvlJc w:val="left"/>
      <w:pPr>
        <w:ind w:left="4320" w:firstLine="3960"/>
      </w:pPr>
      <w:rPr>
        <w:u w:val="none"/>
      </w:rPr>
    </w:lvl>
    <w:lvl w:ilvl="4">
      <w:start w:val="1"/>
      <w:numFmt w:val="decimal"/>
      <w:lvlText w:val="(%5)"/>
      <w:lvlJc w:val="left"/>
      <w:pPr>
        <w:ind w:left="5040" w:firstLine="4680"/>
      </w:pPr>
      <w:rPr>
        <w:u w:val="none"/>
      </w:rPr>
    </w:lvl>
    <w:lvl w:ilvl="5">
      <w:start w:val="1"/>
      <w:numFmt w:val="lowerLetter"/>
      <w:lvlText w:val="(%6)"/>
      <w:lvlJc w:val="left"/>
      <w:pPr>
        <w:ind w:left="5760" w:firstLine="5400"/>
      </w:pPr>
      <w:rPr>
        <w:u w:val="none"/>
      </w:rPr>
    </w:lvl>
    <w:lvl w:ilvl="6">
      <w:start w:val="1"/>
      <w:numFmt w:val="lowerRoman"/>
      <w:lvlText w:val="(%7)"/>
      <w:lvlJc w:val="righ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abstractNum w:abstractNumId="1">
    <w:nsid w:val="3B240EE8"/>
    <w:multiLevelType w:val="multilevel"/>
    <w:tmpl w:val="0E3A341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72365168"/>
    <w:multiLevelType w:val="multilevel"/>
    <w:tmpl w:val="6D34F6D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545F"/>
    <w:rsid w:val="0010545F"/>
    <w:rsid w:val="00181579"/>
    <w:rsid w:val="00281E73"/>
    <w:rsid w:val="00876D9C"/>
    <w:rsid w:val="008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OCHeading">
    <w:name w:val="TOC Heading"/>
    <w:basedOn w:val="Heading1"/>
    <w:next w:val="Normal"/>
    <w:uiPriority w:val="39"/>
    <w:semiHidden/>
    <w:unhideWhenUsed/>
    <w:qFormat/>
    <w:rsid w:val="00181579"/>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181579"/>
    <w:pPr>
      <w:spacing w:after="100"/>
    </w:pPr>
  </w:style>
  <w:style w:type="paragraph" w:styleId="TOC2">
    <w:name w:val="toc 2"/>
    <w:basedOn w:val="Normal"/>
    <w:next w:val="Normal"/>
    <w:autoRedefine/>
    <w:uiPriority w:val="39"/>
    <w:unhideWhenUsed/>
    <w:rsid w:val="00181579"/>
    <w:pPr>
      <w:spacing w:after="100"/>
      <w:ind w:left="220"/>
    </w:pPr>
  </w:style>
  <w:style w:type="paragraph" w:styleId="TOC3">
    <w:name w:val="toc 3"/>
    <w:basedOn w:val="Normal"/>
    <w:next w:val="Normal"/>
    <w:autoRedefine/>
    <w:uiPriority w:val="39"/>
    <w:unhideWhenUsed/>
    <w:rsid w:val="00181579"/>
    <w:pPr>
      <w:spacing w:after="100"/>
      <w:ind w:left="440"/>
    </w:pPr>
  </w:style>
  <w:style w:type="character" w:styleId="Hyperlink">
    <w:name w:val="Hyperlink"/>
    <w:basedOn w:val="DefaultParagraphFont"/>
    <w:uiPriority w:val="99"/>
    <w:unhideWhenUsed/>
    <w:rsid w:val="00181579"/>
    <w:rPr>
      <w:color w:val="0000FF" w:themeColor="hyperlink"/>
      <w:u w:val="single"/>
    </w:rPr>
  </w:style>
  <w:style w:type="paragraph" w:styleId="BalloonText">
    <w:name w:val="Balloon Text"/>
    <w:basedOn w:val="Normal"/>
    <w:link w:val="BalloonTextChar"/>
    <w:uiPriority w:val="99"/>
    <w:semiHidden/>
    <w:unhideWhenUsed/>
    <w:rsid w:val="00181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579"/>
    <w:rPr>
      <w:rFonts w:ascii="Tahoma" w:hAnsi="Tahoma" w:cs="Tahoma"/>
      <w:sz w:val="16"/>
      <w:szCs w:val="16"/>
    </w:rPr>
  </w:style>
  <w:style w:type="paragraph" w:styleId="TOAHeading">
    <w:name w:val="toa heading"/>
    <w:basedOn w:val="Normal"/>
    <w:next w:val="Normal"/>
    <w:uiPriority w:val="99"/>
    <w:unhideWhenUsed/>
    <w:rsid w:val="00281E73"/>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281E73"/>
    <w:pPr>
      <w:ind w:left="220" w:hanging="220"/>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OCHeading">
    <w:name w:val="TOC Heading"/>
    <w:basedOn w:val="Heading1"/>
    <w:next w:val="Normal"/>
    <w:uiPriority w:val="39"/>
    <w:semiHidden/>
    <w:unhideWhenUsed/>
    <w:qFormat/>
    <w:rsid w:val="00181579"/>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181579"/>
    <w:pPr>
      <w:spacing w:after="100"/>
    </w:pPr>
  </w:style>
  <w:style w:type="paragraph" w:styleId="TOC2">
    <w:name w:val="toc 2"/>
    <w:basedOn w:val="Normal"/>
    <w:next w:val="Normal"/>
    <w:autoRedefine/>
    <w:uiPriority w:val="39"/>
    <w:unhideWhenUsed/>
    <w:rsid w:val="00181579"/>
    <w:pPr>
      <w:spacing w:after="100"/>
      <w:ind w:left="220"/>
    </w:pPr>
  </w:style>
  <w:style w:type="paragraph" w:styleId="TOC3">
    <w:name w:val="toc 3"/>
    <w:basedOn w:val="Normal"/>
    <w:next w:val="Normal"/>
    <w:autoRedefine/>
    <w:uiPriority w:val="39"/>
    <w:unhideWhenUsed/>
    <w:rsid w:val="00181579"/>
    <w:pPr>
      <w:spacing w:after="100"/>
      <w:ind w:left="440"/>
    </w:pPr>
  </w:style>
  <w:style w:type="character" w:styleId="Hyperlink">
    <w:name w:val="Hyperlink"/>
    <w:basedOn w:val="DefaultParagraphFont"/>
    <w:uiPriority w:val="99"/>
    <w:unhideWhenUsed/>
    <w:rsid w:val="00181579"/>
    <w:rPr>
      <w:color w:val="0000FF" w:themeColor="hyperlink"/>
      <w:u w:val="single"/>
    </w:rPr>
  </w:style>
  <w:style w:type="paragraph" w:styleId="BalloonText">
    <w:name w:val="Balloon Text"/>
    <w:basedOn w:val="Normal"/>
    <w:link w:val="BalloonTextChar"/>
    <w:uiPriority w:val="99"/>
    <w:semiHidden/>
    <w:unhideWhenUsed/>
    <w:rsid w:val="001815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579"/>
    <w:rPr>
      <w:rFonts w:ascii="Tahoma" w:hAnsi="Tahoma" w:cs="Tahoma"/>
      <w:sz w:val="16"/>
      <w:szCs w:val="16"/>
    </w:rPr>
  </w:style>
  <w:style w:type="paragraph" w:styleId="TOAHeading">
    <w:name w:val="toa heading"/>
    <w:basedOn w:val="Normal"/>
    <w:next w:val="Normal"/>
    <w:uiPriority w:val="99"/>
    <w:unhideWhenUsed/>
    <w:rsid w:val="00281E73"/>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281E73"/>
    <w:pPr>
      <w:ind w:left="220" w:hanging="220"/>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agle.com/cite/390%20So.2d%207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gle.com/cite/314%20So.2d%2059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agle.com/cite/307%20So.2d%20461" TargetMode="External"/><Relationship Id="rId4" Type="http://schemas.microsoft.com/office/2007/relationships/stylesWithEffects" Target="stylesWithEffects.xml"/><Relationship Id="rId9" Type="http://schemas.openxmlformats.org/officeDocument/2006/relationships/hyperlink" Target="http://iviewit.tv/Simon%20and%20Shirley%20Estate/Florida%20State%20Courts%20System%20Fraud%20on%20the%20Court%20Policy%20Procedure.pdf" TargetMode="External"/><Relationship Id="rId14"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ud6.org/News/StateCourtsSystemFraud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650BA-1BAE-48EA-B47A-88EA1B94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15118</Words>
  <Characters>86173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2016-07-12T21:09:00Z</dcterms:created>
  <dcterms:modified xsi:type="dcterms:W3CDTF">2016-07-12T21:09:00Z</dcterms:modified>
</cp:coreProperties>
</file>