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53D4A" w:rsidRDefault="00F53D4A" w:rsidP="00F53D4A">
      <w:pPr>
        <w:spacing w:line="240" w:lineRule="auto"/>
        <w:jc w:val="center"/>
      </w:pPr>
      <w:r>
        <w:rPr>
          <w:rFonts w:ascii="Times New Roman" w:eastAsia="Times New Roman" w:hAnsi="Times New Roman" w:cs="Times New Roman"/>
          <w:b/>
          <w:sz w:val="24"/>
          <w:szCs w:val="24"/>
        </w:rPr>
        <w:t>UNITED STATES DISTRICT COURT</w:t>
      </w:r>
      <w:r>
        <w:rPr>
          <w:rFonts w:ascii="Times New Roman" w:eastAsia="Times New Roman" w:hAnsi="Times New Roman" w:cs="Times New Roman"/>
          <w:b/>
          <w:sz w:val="24"/>
          <w:szCs w:val="24"/>
        </w:rPr>
        <w:br/>
        <w:t>FOR THE NORTHERN DISTRICT OF ILLINOIS EASTERN DIVISION</w:t>
      </w:r>
    </w:p>
    <w:p w:rsidR="00F53D4A" w:rsidRDefault="00F53D4A" w:rsidP="00F53D4A">
      <w:pPr>
        <w:spacing w:line="240" w:lineRule="auto"/>
        <w:jc w:val="center"/>
      </w:pPr>
    </w:p>
    <w:p w:rsidR="00F53D4A" w:rsidRDefault="00F53D4A" w:rsidP="00F53D4A">
      <w:pPr>
        <w:spacing w:line="240" w:lineRule="auto"/>
      </w:pPr>
      <w:r>
        <w:rPr>
          <w:noProof/>
        </w:rPr>
        <mc:AlternateContent>
          <mc:Choice Requires="wps">
            <w:drawing>
              <wp:anchor distT="114300" distB="114300" distL="114300" distR="114300" simplePos="0" relativeHeight="251659264" behindDoc="1" locked="0" layoutInCell="0" hidden="0" allowOverlap="1" wp14:anchorId="77C9B694" wp14:editId="106E44C7">
                <wp:simplePos x="0" y="0"/>
                <wp:positionH relativeFrom="margin">
                  <wp:posOffset>2752725</wp:posOffset>
                </wp:positionH>
                <wp:positionV relativeFrom="paragraph">
                  <wp:posOffset>88900</wp:posOffset>
                </wp:positionV>
                <wp:extent cx="28575" cy="2028825"/>
                <wp:effectExtent l="0" t="0" r="28575" b="28575"/>
                <wp:wrapSquare wrapText="bothSides" distT="114300" distB="114300" distL="114300" distR="114300"/>
                <wp:docPr id="1" name="Straight Arrow Connector 1"/>
                <wp:cNvGraphicFramePr/>
                <a:graphic xmlns:a="http://schemas.openxmlformats.org/drawingml/2006/main">
                  <a:graphicData uri="http://schemas.microsoft.com/office/word/2010/wordprocessingShape">
                    <wps:wsp>
                      <wps:cNvCnPr/>
                      <wps:spPr>
                        <a:xfrm flipH="1">
                          <a:off x="0" y="0"/>
                          <a:ext cx="28575" cy="2028825"/>
                        </a:xfrm>
                        <a:prstGeom prst="straightConnector1">
                          <a:avLst/>
                        </a:prstGeom>
                        <a:noFill/>
                        <a:ln w="9525" cap="flat" cmpd="sng">
                          <a:solidFill>
                            <a:srgbClr val="000000"/>
                          </a:solidFill>
                          <a:prstDash val="solid"/>
                          <a:round/>
                          <a:headEnd type="none" w="lg" len="lg"/>
                          <a:tailEnd type="none" w="lg" len="lg"/>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16.75pt;margin-top:7pt;width:2.25pt;height:159.75pt;flip:x;z-index:-251657216;visibility:visible;mso-wrap-style:square;mso-height-percent:0;mso-wrap-distance-left:9pt;mso-wrap-distance-top:9pt;mso-wrap-distance-right:9pt;mso-wrap-distance-bottom:9pt;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" o:allowincell="f">
                <v:stroke startarrowwidth="wide" startarrowlength="long" endarrowwidth="wide" endarrowlength="long"/>
                <w10:wrap type="square" anchorx="margin"/>
              </v:shape>
            </w:pict>
          </mc:Fallback>
        </mc:AlternateContent>
      </w:r>
    </w:p>
    <w:p w:rsidR="00F53D4A" w:rsidRDefault="00F53D4A" w:rsidP="00F53D4A">
      <w:pPr>
        <w:spacing w:line="240" w:lineRule="auto"/>
      </w:pPr>
      <w:r>
        <w:rPr>
          <w:rFonts w:ascii="Times New Roman" w:eastAsia="Times New Roman" w:hAnsi="Times New Roman" w:cs="Times New Roman"/>
          <w:sz w:val="24"/>
          <w:szCs w:val="24"/>
        </w:rPr>
        <w:t xml:space="preserve">Simon Bernstein Irrevocable </w:t>
      </w:r>
    </w:p>
    <w:p w:rsidR="00F53D4A" w:rsidRDefault="00F53D4A" w:rsidP="00F53D4A">
      <w:pPr>
        <w:spacing w:line="240" w:lineRule="auto"/>
      </w:pPr>
      <w:r>
        <w:rPr>
          <w:rFonts w:ascii="Times New Roman" w:eastAsia="Times New Roman" w:hAnsi="Times New Roman" w:cs="Times New Roman"/>
          <w:sz w:val="24"/>
          <w:szCs w:val="24"/>
        </w:rPr>
        <w:t xml:space="preserve">Insurance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6/21/95,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F53D4A" w:rsidRDefault="00F53D4A" w:rsidP="00F53D4A">
      <w:pPr>
        <w:spacing w:line="240" w:lineRule="auto"/>
        <w:ind w:firstLine="720"/>
      </w:pPr>
      <w:r>
        <w:rPr>
          <w:rFonts w:ascii="Times New Roman" w:eastAsia="Times New Roman" w:hAnsi="Times New Roman" w:cs="Times New Roman"/>
          <w:sz w:val="24"/>
          <w:szCs w:val="24"/>
        </w:rPr>
        <w:t>Plaintiffs,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Case No. 13-cv-3643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0" w:name="_GoBack"/>
      <w:bookmarkEnd w:id="0"/>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Judge John Robert Blakey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br/>
      </w:r>
    </w:p>
    <w:p w:rsidR="00F53D4A" w:rsidRDefault="00F53D4A" w:rsidP="00F53D4A">
      <w:pPr>
        <w:spacing w:line="240" w:lineRule="auto"/>
      </w:pPr>
      <w:r>
        <w:rPr>
          <w:rFonts w:ascii="Times New Roman" w:eastAsia="Times New Roman" w:hAnsi="Times New Roman" w:cs="Times New Roman"/>
          <w:sz w:val="24"/>
          <w:szCs w:val="24"/>
        </w:rPr>
        <w:t xml:space="preserve">Heritage Union Life </w:t>
      </w:r>
    </w:p>
    <w:p w:rsidR="00F53D4A" w:rsidRDefault="00F53D4A" w:rsidP="00F53D4A">
      <w:pPr>
        <w:spacing w:line="240" w:lineRule="auto"/>
      </w:pPr>
      <w:r>
        <w:rPr>
          <w:rFonts w:ascii="Times New Roman" w:eastAsia="Times New Roman" w:hAnsi="Times New Roman" w:cs="Times New Roman"/>
          <w:sz w:val="24"/>
          <w:szCs w:val="24"/>
        </w:rPr>
        <w:t>Insurance Co., et 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Filers:</w:t>
      </w:r>
    </w:p>
    <w:p w:rsidR="00F53D4A" w:rsidRDefault="00F53D4A" w:rsidP="00F53D4A">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Eliot Ivan Bernstein, Pro Se</w:t>
      </w:r>
    </w:p>
    <w:p w:rsidR="00F53D4A" w:rsidRDefault="00F53D4A" w:rsidP="00F53D4A">
      <w:pPr>
        <w:spacing w:line="240" w:lineRule="auto"/>
        <w:ind w:firstLine="720"/>
      </w:pPr>
      <w:proofErr w:type="gramStart"/>
      <w:r>
        <w:rPr>
          <w:rFonts w:ascii="Times New Roman" w:eastAsia="Times New Roman" w:hAnsi="Times New Roman" w:cs="Times New Roman"/>
          <w:sz w:val="24"/>
          <w:szCs w:val="24"/>
        </w:rPr>
        <w:t>Defendants.</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F53D4A" w:rsidRDefault="00F53D4A" w:rsidP="00F53D4A">
      <w:pPr>
        <w:spacing w:line="240" w:lineRule="auto"/>
      </w:pPr>
    </w:p>
    <w:p w:rsidR="00F53D4A" w:rsidRDefault="00F53D4A" w:rsidP="00F53D4A">
      <w:pPr>
        <w:spacing w:line="240" w:lineRule="auto"/>
      </w:pPr>
    </w:p>
    <w:p w:rsidR="00F53D4A" w:rsidRDefault="00F53D4A" w:rsidP="00F53D4A">
      <w:pPr>
        <w:pBdr>
          <w:top w:val="single" w:sz="4" w:space="1" w:color="auto"/>
        </w:pBdr>
      </w:pPr>
    </w:p>
    <w:p w:rsidR="00E472A8" w:rsidRDefault="00E472A8">
      <w:pPr>
        <w:pBdr>
          <w:top w:val="single" w:sz="4" w:space="1" w:color="auto"/>
        </w:pBdr>
      </w:pPr>
    </w:p>
    <w:p w:rsidR="00E472A8" w:rsidRDefault="00F53D4A">
      <w:pPr>
        <w:spacing w:line="240" w:lineRule="auto"/>
        <w:jc w:val="cente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u w:val="single"/>
        </w:rPr>
        <w:t xml:space="preserve">THIRD-PARTY DEFENDANT ELIOT I. BERNSTEIN’S MOTION FOR LEAVE TO AMEND COUNTERCLAIMS - THIRD PARTY COMPLAINT  </w:t>
      </w:r>
    </w:p>
    <w:p w:rsidR="00E472A8" w:rsidRDefault="00E472A8">
      <w:pPr>
        <w:spacing w:line="240" w:lineRule="auto"/>
        <w:jc w:val="center"/>
      </w:pPr>
    </w:p>
    <w:p w:rsidR="00E472A8" w:rsidRDefault="00F53D4A">
      <w:pPr>
        <w:spacing w:line="480" w:lineRule="auto"/>
        <w:ind w:firstLine="720"/>
      </w:pPr>
      <w:r>
        <w:rPr>
          <w:rFonts w:ascii="Times New Roman" w:eastAsia="Times New Roman" w:hAnsi="Times New Roman" w:cs="Times New Roman"/>
          <w:sz w:val="24"/>
          <w:szCs w:val="24"/>
        </w:rPr>
        <w:t>Third-Party Defendant Eliot I. Bernstein consistent w</w:t>
      </w:r>
      <w:r>
        <w:rPr>
          <w:rFonts w:ascii="Times New Roman" w:eastAsia="Times New Roman" w:hAnsi="Times New Roman" w:cs="Times New Roman"/>
          <w:sz w:val="24"/>
          <w:szCs w:val="24"/>
        </w:rPr>
        <w:t>ith this Court’s most recent Status Conference Order respectfully moves under Fed. R. Civ. P. 15(a), 18(a), 19(a) and 20 for leave to file Amended Counterclaims and Third Party Complaint herein.  Specifically, Eliot I. Bernstein seeks to Amend his Answer a</w:t>
      </w:r>
      <w:r>
        <w:rPr>
          <w:rFonts w:ascii="Times New Roman" w:eastAsia="Times New Roman" w:hAnsi="Times New Roman" w:cs="Times New Roman"/>
          <w:sz w:val="24"/>
          <w:szCs w:val="24"/>
        </w:rPr>
        <w:t xml:space="preserve">nd Counterclaims-Third Party </w:t>
      </w:r>
      <w:proofErr w:type="gramStart"/>
      <w:r>
        <w:rPr>
          <w:rFonts w:ascii="Times New Roman" w:eastAsia="Times New Roman" w:hAnsi="Times New Roman" w:cs="Times New Roman"/>
          <w:sz w:val="24"/>
          <w:szCs w:val="24"/>
        </w:rPr>
        <w:t>Complaint  to</w:t>
      </w:r>
      <w:proofErr w:type="gramEnd"/>
      <w:r>
        <w:rPr>
          <w:rFonts w:ascii="Times New Roman" w:eastAsia="Times New Roman" w:hAnsi="Times New Roman" w:cs="Times New Roman"/>
          <w:sz w:val="24"/>
          <w:szCs w:val="24"/>
        </w:rPr>
        <w:t xml:space="preserve">  (1) add claims against existing parties to this action over which the Court currently has jurisdiction and;  (2) add parties as Third Party defendants which are necessary for complete relief herein and adding oth</w:t>
      </w:r>
      <w:r>
        <w:rPr>
          <w:rFonts w:ascii="Times New Roman" w:eastAsia="Times New Roman" w:hAnsi="Times New Roman" w:cs="Times New Roman"/>
          <w:sz w:val="24"/>
          <w:szCs w:val="24"/>
        </w:rPr>
        <w:t>er parties and claims arising out of a common nucleus of facts and transactions. Such added claims are in the nature of determining and declaring certain Trust instruments and company entities, tortious interference-delay interference with rights of expect</w:t>
      </w:r>
      <w:r>
        <w:rPr>
          <w:rFonts w:ascii="Times New Roman" w:eastAsia="Times New Roman" w:hAnsi="Times New Roman" w:cs="Times New Roman"/>
          <w:sz w:val="24"/>
          <w:szCs w:val="24"/>
        </w:rPr>
        <w:t xml:space="preserve">ancy-inheritance; breaches of fiduciary duties, negligence, conversion, loss and waste of assets, conspiracy and acting in concert and common and joint action with “state actors” under 42 USC Sec. 1983 to </w:t>
      </w:r>
      <w:r>
        <w:rPr>
          <w:rFonts w:ascii="Times New Roman" w:eastAsia="Times New Roman" w:hAnsi="Times New Roman" w:cs="Times New Roman"/>
          <w:sz w:val="24"/>
          <w:szCs w:val="24"/>
        </w:rPr>
        <w:lastRenderedPageBreak/>
        <w:t>deprive fundamental due process, First Amendment re</w:t>
      </w:r>
      <w:r>
        <w:rPr>
          <w:rFonts w:ascii="Times New Roman" w:eastAsia="Times New Roman" w:hAnsi="Times New Roman" w:cs="Times New Roman"/>
          <w:sz w:val="24"/>
          <w:szCs w:val="24"/>
        </w:rPr>
        <w:t>taliation claims, conspiracy to deprive fundamental fair access to the courts, deliberate indifference and failure to train</w:t>
      </w:r>
      <w:proofErr w:type="gramStart"/>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conspiracy to deny, lose, destroy conceal and alter evidence. </w:t>
      </w:r>
    </w:p>
    <w:p w:rsidR="00E472A8" w:rsidRDefault="00F53D4A">
      <w:pPr>
        <w:spacing w:line="240" w:lineRule="auto"/>
        <w:jc w:val="center"/>
      </w:pPr>
      <w:r>
        <w:rPr>
          <w:rFonts w:ascii="Times New Roman" w:eastAsia="Times New Roman" w:hAnsi="Times New Roman" w:cs="Times New Roman"/>
          <w:b/>
          <w:sz w:val="24"/>
          <w:szCs w:val="24"/>
          <w:u w:val="single"/>
        </w:rPr>
        <w:t>Procedural History</w:t>
      </w:r>
    </w:p>
    <w:p w:rsidR="00E472A8" w:rsidRDefault="00E472A8">
      <w:pPr>
        <w:spacing w:line="240" w:lineRule="auto"/>
        <w:jc w:val="center"/>
      </w:pPr>
    </w:p>
    <w:p w:rsidR="00E472A8" w:rsidRDefault="00F53D4A">
      <w:pPr>
        <w:spacing w:line="480" w:lineRule="auto"/>
      </w:pPr>
      <w:r>
        <w:rPr>
          <w:rFonts w:ascii="Times New Roman" w:eastAsia="Times New Roman" w:hAnsi="Times New Roman" w:cs="Times New Roman"/>
          <w:sz w:val="24"/>
          <w:szCs w:val="24"/>
        </w:rPr>
        <w:t>This motion is made after a Status Conferen</w:t>
      </w:r>
      <w:r>
        <w:rPr>
          <w:rFonts w:ascii="Times New Roman" w:eastAsia="Times New Roman" w:hAnsi="Times New Roman" w:cs="Times New Roman"/>
          <w:sz w:val="24"/>
          <w:szCs w:val="24"/>
        </w:rPr>
        <w:t>ce held April 14, 2016 and Order therein setting a schedule for certain actions.  This Status Conference came after a prior Conference where this Court issued a Decision and Order denying Summary Judgment to Plaintiffs and after a prior Conference where Th</w:t>
      </w:r>
      <w:r>
        <w:rPr>
          <w:rFonts w:ascii="Times New Roman" w:eastAsia="Times New Roman" w:hAnsi="Times New Roman" w:cs="Times New Roman"/>
          <w:sz w:val="24"/>
          <w:szCs w:val="24"/>
        </w:rPr>
        <w:t>ird-Party Defendant Eliot I. Bernstein had moved for Injunctive relief under the All Writs Act and Anti-Injunction Act. Discovery is currently closed and had been stayed for a significant time under the prior Judge assigned in this action, Hon. Amy St. Eve</w:t>
      </w:r>
      <w:r>
        <w:rPr>
          <w:rFonts w:ascii="Times New Roman" w:eastAsia="Times New Roman" w:hAnsi="Times New Roman" w:cs="Times New Roman"/>
          <w:sz w:val="24"/>
          <w:szCs w:val="24"/>
        </w:rPr>
        <w:t xml:space="preserve"> who had stayed Discovery pending determination of whether Ted Bernstein was a proper “trustee”. While it was never determined that Ted Bernstein is a proper Trustee, minimal Discovery including one deposition occurred before Hon. Judge St. Eve was suddenl</w:t>
      </w:r>
      <w:r>
        <w:rPr>
          <w:rFonts w:ascii="Times New Roman" w:eastAsia="Times New Roman" w:hAnsi="Times New Roman" w:cs="Times New Roman"/>
          <w:sz w:val="24"/>
          <w:szCs w:val="24"/>
        </w:rPr>
        <w:t xml:space="preserve">y no longer assigned on the case. Plaintiffs moved for Summary Judgment shortly after this Court became assigned and held status conferences in the case and the action was re-scheduled off calendar several times while Decision on the Summary Judgment was </w:t>
      </w: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waiting</w:t>
      </w:r>
      <w:proofErr w:type="gramEnd"/>
      <w:r>
        <w:rPr>
          <w:rFonts w:ascii="Times New Roman" w:eastAsia="Times New Roman" w:hAnsi="Times New Roman" w:cs="Times New Roman"/>
          <w:sz w:val="24"/>
          <w:szCs w:val="24"/>
        </w:rPr>
        <w:t>.  There has been a significant change in the status of the case recently in that Plaintiffs Jill Bernstein Iantoni and Lisa Friedstein are no longer represented by counsel Adam Simon and the Court and parties are awaiting to see if these Plaintiffs</w:t>
      </w:r>
      <w:r>
        <w:rPr>
          <w:rFonts w:ascii="Times New Roman" w:eastAsia="Times New Roman" w:hAnsi="Times New Roman" w:cs="Times New Roman"/>
          <w:sz w:val="24"/>
          <w:szCs w:val="24"/>
        </w:rPr>
        <w:t xml:space="preserve"> will be represented by counsel or acting pro se.  These Plaintiffs had been added to the action by way of Plaintiff’s First Amended Complaint.  The status of the 2 Plaintiffs and change of counsel occurred shortly after it was disclosed on the record that</w:t>
      </w:r>
      <w:r>
        <w:rPr>
          <w:rFonts w:ascii="Times New Roman" w:eastAsia="Times New Roman" w:hAnsi="Times New Roman" w:cs="Times New Roman"/>
          <w:sz w:val="24"/>
          <w:szCs w:val="24"/>
        </w:rPr>
        <w:t xml:space="preserve"> a gruesome dead body with gun wounds to the head was found at the Boca Raton home of deceased Simon Bernstein at 7020 Lions Head Lane in the day or days before Eliot Bernstein filed for Injunctive relief under the All Writs and Anti-Injunction act. The bo</w:t>
      </w:r>
      <w:r>
        <w:rPr>
          <w:rFonts w:ascii="Times New Roman" w:eastAsia="Times New Roman" w:hAnsi="Times New Roman" w:cs="Times New Roman"/>
          <w:sz w:val="24"/>
          <w:szCs w:val="24"/>
        </w:rPr>
        <w:t xml:space="preserve">dy is alleged to be </w:t>
      </w:r>
      <w:r>
        <w:rPr>
          <w:rFonts w:ascii="Times New Roman" w:eastAsia="Times New Roman" w:hAnsi="Times New Roman" w:cs="Times New Roman"/>
          <w:sz w:val="24"/>
          <w:szCs w:val="24"/>
        </w:rPr>
        <w:lastRenderedPageBreak/>
        <w:t xml:space="preserve">one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who was allegedly acquiring the property at Lions Head Lane through a transaction involving a shell company and deal with Ted Bernstein and his attorney Alan Rose.  Adam Simon who filed the First Amended Complaint for Te</w:t>
      </w:r>
      <w:r>
        <w:rPr>
          <w:rFonts w:ascii="Times New Roman" w:eastAsia="Times New Roman" w:hAnsi="Times New Roman" w:cs="Times New Roman"/>
          <w:sz w:val="24"/>
          <w:szCs w:val="24"/>
        </w:rPr>
        <w:t>d Bernstein now no longer represents the sisters Jill Bernstein Iantoni and Lisa Bernstein Friedstein.  Third Party Defendant Eliot Bernstein’s original Answer and Counterclaims alleged Ted Bernstein and others to be involved in a massive fraud scheme incl</w:t>
      </w:r>
      <w:r>
        <w:rPr>
          <w:rFonts w:ascii="Times New Roman" w:eastAsia="Times New Roman" w:hAnsi="Times New Roman" w:cs="Times New Roman"/>
          <w:sz w:val="24"/>
          <w:szCs w:val="24"/>
        </w:rPr>
        <w:t xml:space="preserve">uding fraudulent insurance scheme and fraud upon the courts in Palm Beach County of Florida where the dead body was found. </w:t>
      </w:r>
    </w:p>
    <w:p w:rsidR="00E472A8" w:rsidRDefault="00F53D4A">
      <w:pPr>
        <w:spacing w:line="480" w:lineRule="auto"/>
        <w:jc w:val="center"/>
      </w:pPr>
      <w:r>
        <w:rPr>
          <w:rFonts w:ascii="Times New Roman" w:eastAsia="Times New Roman" w:hAnsi="Times New Roman" w:cs="Times New Roman"/>
          <w:b/>
          <w:sz w:val="24"/>
          <w:szCs w:val="24"/>
          <w:u w:val="single"/>
        </w:rPr>
        <w:t>LEGAL STANDARDS</w:t>
      </w:r>
    </w:p>
    <w:p w:rsidR="00E472A8" w:rsidRDefault="00F53D4A">
      <w:pPr>
        <w:spacing w:line="480" w:lineRule="auto"/>
        <w:ind w:firstLine="720"/>
      </w:pPr>
      <w:r>
        <w:rPr>
          <w:rFonts w:ascii="Times New Roman" w:eastAsia="Times New Roman" w:hAnsi="Times New Roman" w:cs="Times New Roman"/>
          <w:sz w:val="24"/>
          <w:szCs w:val="24"/>
        </w:rPr>
        <w:t xml:space="preserve">This is a motion seeking leave to Amend counterclaims against existing parties by adding new counts, adding parties </w:t>
      </w:r>
      <w:r>
        <w:rPr>
          <w:rFonts w:ascii="Times New Roman" w:eastAsia="Times New Roman" w:hAnsi="Times New Roman" w:cs="Times New Roman"/>
          <w:sz w:val="24"/>
          <w:szCs w:val="24"/>
        </w:rPr>
        <w:t xml:space="preserve">to the new counts, and adding claims under 42 USC Sec 1983. </w:t>
      </w:r>
    </w:p>
    <w:p w:rsidR="00E472A8" w:rsidRDefault="00F53D4A">
      <w:pPr>
        <w:spacing w:line="480" w:lineRule="auto"/>
      </w:pPr>
      <w:r>
        <w:rPr>
          <w:rFonts w:ascii="Times New Roman" w:eastAsia="Times New Roman" w:hAnsi="Times New Roman" w:cs="Times New Roman"/>
          <w:sz w:val="24"/>
          <w:szCs w:val="24"/>
        </w:rPr>
        <w:t xml:space="preserve">In the Seventh Circuit, “leave to file a second amended complaint should be granted liberally.” </w:t>
      </w:r>
      <w:proofErr w:type="spellStart"/>
      <w:proofErr w:type="gramStart"/>
      <w:r>
        <w:rPr>
          <w:rFonts w:ascii="Times New Roman" w:eastAsia="Times New Roman" w:hAnsi="Times New Roman" w:cs="Times New Roman"/>
          <w:sz w:val="24"/>
          <w:szCs w:val="24"/>
        </w:rPr>
        <w:t>Dubicz</w:t>
      </w:r>
      <w:proofErr w:type="spellEnd"/>
      <w:r>
        <w:rPr>
          <w:rFonts w:ascii="Times New Roman" w:eastAsia="Times New Roman" w:hAnsi="Times New Roman" w:cs="Times New Roman"/>
          <w:sz w:val="24"/>
          <w:szCs w:val="24"/>
        </w:rPr>
        <w:t xml:space="preserve"> v. Commonwealth Edison Co., 377 F.3d 787, 792 (7th Cir. 2004).</w:t>
      </w:r>
      <w:proofErr w:type="gramEnd"/>
      <w:r>
        <w:rPr>
          <w:rFonts w:ascii="Times New Roman" w:eastAsia="Times New Roman" w:hAnsi="Times New Roman" w:cs="Times New Roman"/>
          <w:sz w:val="24"/>
          <w:szCs w:val="24"/>
        </w:rPr>
        <w:t xml:space="preserve"> It is well-settled that court</w:t>
      </w:r>
      <w:r>
        <w:rPr>
          <w:rFonts w:ascii="Times New Roman" w:eastAsia="Times New Roman" w:hAnsi="Times New Roman" w:cs="Times New Roman"/>
          <w:sz w:val="24"/>
          <w:szCs w:val="24"/>
        </w:rPr>
        <w:t xml:space="preserve">s should apply a liberal policy respecting amendments to pleadings so that cases may be decided on the merits. </w:t>
      </w:r>
      <w:proofErr w:type="spellStart"/>
      <w:r>
        <w:rPr>
          <w:rFonts w:ascii="Times New Roman" w:eastAsia="Times New Roman" w:hAnsi="Times New Roman" w:cs="Times New Roman"/>
          <w:sz w:val="24"/>
          <w:szCs w:val="24"/>
        </w:rPr>
        <w:t>Sitrick</w:t>
      </w:r>
      <w:proofErr w:type="spellEnd"/>
      <w:r>
        <w:rPr>
          <w:rFonts w:ascii="Times New Roman" w:eastAsia="Times New Roman" w:hAnsi="Times New Roman" w:cs="Times New Roman"/>
          <w:sz w:val="24"/>
          <w:szCs w:val="24"/>
        </w:rPr>
        <w:t xml:space="preserve"> v. Freehand </w:t>
      </w:r>
      <w:proofErr w:type="gramStart"/>
      <w:r>
        <w:rPr>
          <w:rFonts w:ascii="Times New Roman" w:eastAsia="Times New Roman" w:hAnsi="Times New Roman" w:cs="Times New Roman"/>
          <w:sz w:val="24"/>
          <w:szCs w:val="24"/>
        </w:rPr>
        <w:t>Sys.,</w:t>
      </w:r>
      <w:proofErr w:type="gramEnd"/>
      <w:r>
        <w:rPr>
          <w:rFonts w:ascii="Times New Roman" w:eastAsia="Times New Roman" w:hAnsi="Times New Roman" w:cs="Times New Roman"/>
          <w:sz w:val="24"/>
          <w:szCs w:val="24"/>
        </w:rPr>
        <w:t xml:space="preserve"> 2004 WL 725306, at *2 (N.D. Ill. Mar. 31, 2004). “[I]n the absence of delay, undue prejudice to the party opposing the </w:t>
      </w:r>
      <w:r>
        <w:rPr>
          <w:rFonts w:ascii="Times New Roman" w:eastAsia="Times New Roman" w:hAnsi="Times New Roman" w:cs="Times New Roman"/>
          <w:sz w:val="24"/>
          <w:szCs w:val="24"/>
        </w:rPr>
        <w:t xml:space="preserve">motion, or futility of the amendment, leave should be freely given.” </w:t>
      </w:r>
      <w:proofErr w:type="gramStart"/>
      <w:r>
        <w:rPr>
          <w:rFonts w:ascii="Times New Roman" w:eastAsia="Times New Roman" w:hAnsi="Times New Roman" w:cs="Times New Roman"/>
          <w:sz w:val="24"/>
          <w:szCs w:val="24"/>
        </w:rPr>
        <w:t>Eastern Natural Gas Corp. v. Aluminum Co. of Am., 126 F.3d 996, 999 (7th Cir. 1997).</w:t>
      </w:r>
      <w:proofErr w:type="gramEnd"/>
      <w:r>
        <w:rPr>
          <w:rFonts w:ascii="Times New Roman" w:eastAsia="Times New Roman" w:hAnsi="Times New Roman" w:cs="Times New Roman"/>
          <w:sz w:val="24"/>
          <w:szCs w:val="24"/>
        </w:rPr>
        <w:t xml:space="preserve"> </w:t>
      </w:r>
    </w:p>
    <w:p w:rsidR="00E472A8" w:rsidRDefault="00F53D4A">
      <w:pPr>
        <w:spacing w:line="480" w:lineRule="auto"/>
        <w:ind w:firstLine="720"/>
      </w:pPr>
      <w:r>
        <w:rPr>
          <w:rFonts w:ascii="Times New Roman" w:eastAsia="Times New Roman" w:hAnsi="Times New Roman" w:cs="Times New Roman"/>
          <w:sz w:val="24"/>
          <w:szCs w:val="24"/>
        </w:rPr>
        <w:t xml:space="preserve">A court may grant a party leave to add counterclaims if the failure to previously bring those claims </w:t>
      </w:r>
      <w:r>
        <w:rPr>
          <w:rFonts w:ascii="Times New Roman" w:eastAsia="Times New Roman" w:hAnsi="Times New Roman" w:cs="Times New Roman"/>
          <w:sz w:val="24"/>
          <w:szCs w:val="24"/>
        </w:rPr>
        <w:t xml:space="preserve">was the result of “oversight, inadvertence, or excusable neglect, or when justice requires.” </w:t>
      </w:r>
      <w:proofErr w:type="gramStart"/>
      <w:r>
        <w:rPr>
          <w:rFonts w:ascii="Times New Roman" w:eastAsia="Times New Roman" w:hAnsi="Times New Roman" w:cs="Times New Roman"/>
          <w:sz w:val="24"/>
          <w:szCs w:val="24"/>
        </w:rPr>
        <w:t>Fed.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 Civ. P. 13(f).</w:t>
      </w:r>
      <w:proofErr w:type="gramEnd"/>
      <w:r>
        <w:rPr>
          <w:rFonts w:ascii="Times New Roman" w:eastAsia="Times New Roman" w:hAnsi="Times New Roman" w:cs="Times New Roman"/>
          <w:sz w:val="24"/>
          <w:szCs w:val="24"/>
        </w:rPr>
        <w:t xml:space="preserve"> Further, leave to amend a pleading should “be freely given when justice so requires,” Fed. R. Civ. P. 15(a), unless “the amendment would be </w:t>
      </w:r>
      <w:r>
        <w:rPr>
          <w:rFonts w:ascii="Times New Roman" w:eastAsia="Times New Roman" w:hAnsi="Times New Roman" w:cs="Times New Roman"/>
          <w:sz w:val="24"/>
          <w:szCs w:val="24"/>
        </w:rPr>
        <w:t xml:space="preserve">prejudicial to the opposing party, there has been bad faith on the part of the moving party, or the amendment </w:t>
      </w:r>
      <w:r>
        <w:rPr>
          <w:rFonts w:ascii="Times New Roman" w:eastAsia="Times New Roman" w:hAnsi="Times New Roman" w:cs="Times New Roman"/>
          <w:sz w:val="24"/>
          <w:szCs w:val="24"/>
        </w:rPr>
        <w:lastRenderedPageBreak/>
        <w:t xml:space="preserve">would have been futile,” </w:t>
      </w:r>
      <w:proofErr w:type="spellStart"/>
      <w:r>
        <w:rPr>
          <w:rFonts w:ascii="Times New Roman" w:eastAsia="Times New Roman" w:hAnsi="Times New Roman" w:cs="Times New Roman"/>
          <w:sz w:val="24"/>
          <w:szCs w:val="24"/>
        </w:rPr>
        <w:t>Laber</w:t>
      </w:r>
      <w:proofErr w:type="spellEnd"/>
      <w:r>
        <w:rPr>
          <w:rFonts w:ascii="Times New Roman" w:eastAsia="Times New Roman" w:hAnsi="Times New Roman" w:cs="Times New Roman"/>
          <w:sz w:val="24"/>
          <w:szCs w:val="24"/>
        </w:rPr>
        <w:t xml:space="preserve"> v. Harvey, 438 F.3d 404, 426 (4th Cir.2006) (internal quotation marks omitted). </w:t>
      </w:r>
    </w:p>
    <w:p w:rsidR="00E472A8" w:rsidRDefault="00F53D4A">
      <w:pPr>
        <w:spacing w:line="480" w:lineRule="auto"/>
        <w:ind w:firstLine="720"/>
      </w:pPr>
      <w:r>
        <w:rPr>
          <w:rFonts w:ascii="Times New Roman" w:eastAsia="Times New Roman" w:hAnsi="Times New Roman" w:cs="Times New Roman"/>
          <w:sz w:val="24"/>
          <w:szCs w:val="24"/>
        </w:rPr>
        <w:t xml:space="preserve">If, however, there are at least colorable grounds for relief, justice requires that the motion to amend be granted. </w:t>
      </w:r>
      <w:proofErr w:type="gramStart"/>
      <w:r>
        <w:rPr>
          <w:rFonts w:ascii="Times New Roman" w:eastAsia="Times New Roman" w:hAnsi="Times New Roman" w:cs="Times New Roman"/>
          <w:sz w:val="24"/>
          <w:szCs w:val="24"/>
        </w:rPr>
        <w:t xml:space="preserve">Ryder Energy </w:t>
      </w:r>
      <w:proofErr w:type="spellStart"/>
      <w:r>
        <w:rPr>
          <w:rFonts w:ascii="Times New Roman" w:eastAsia="Times New Roman" w:hAnsi="Times New Roman" w:cs="Times New Roman"/>
          <w:sz w:val="24"/>
          <w:szCs w:val="24"/>
        </w:rPr>
        <w:t>Distrib</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Corp. v. Merrill Lynch Commodities Inc., 748 F.2d 774, 783 (2nd Cir. 1984) (quoting S.S. </w:t>
      </w:r>
      <w:proofErr w:type="spellStart"/>
      <w:r>
        <w:rPr>
          <w:rFonts w:ascii="Times New Roman" w:eastAsia="Times New Roman" w:hAnsi="Times New Roman" w:cs="Times New Roman"/>
          <w:sz w:val="24"/>
          <w:szCs w:val="24"/>
        </w:rPr>
        <w:t>Silberblatt</w:t>
      </w:r>
      <w:proofErr w:type="spellEnd"/>
      <w:r>
        <w:rPr>
          <w:rFonts w:ascii="Times New Roman" w:eastAsia="Times New Roman" w:hAnsi="Times New Roman" w:cs="Times New Roman"/>
          <w:sz w:val="24"/>
          <w:szCs w:val="24"/>
        </w:rPr>
        <w:t>, Inc. v. East Har</w:t>
      </w:r>
      <w:r>
        <w:rPr>
          <w:rFonts w:ascii="Times New Roman" w:eastAsia="Times New Roman" w:hAnsi="Times New Roman" w:cs="Times New Roman"/>
          <w:sz w:val="24"/>
          <w:szCs w:val="24"/>
        </w:rPr>
        <w:t xml:space="preserve">lem Pilot Block-Bldg. 1 Housing Dev. Fund Co., 608 F.2d 28, 42 (2nd Cir. 1979); </w:t>
      </w:r>
      <w:proofErr w:type="spellStart"/>
      <w:r>
        <w:rPr>
          <w:rFonts w:ascii="Times New Roman" w:eastAsia="Times New Roman" w:hAnsi="Times New Roman" w:cs="Times New Roman"/>
          <w:sz w:val="24"/>
          <w:szCs w:val="24"/>
        </w:rPr>
        <w:t>Schwimmer</w:t>
      </w:r>
      <w:proofErr w:type="spellEnd"/>
      <w:r>
        <w:rPr>
          <w:rFonts w:ascii="Times New Roman" w:eastAsia="Times New Roman" w:hAnsi="Times New Roman" w:cs="Times New Roman"/>
          <w:sz w:val="24"/>
          <w:szCs w:val="24"/>
        </w:rPr>
        <w:t xml:space="preserve"> v. Guardian Life Ins. Co., No. 93 Civ. 0428, 1996 WL 146004, at *3 (</w:t>
      </w:r>
      <w:proofErr w:type="spellStart"/>
      <w:r>
        <w:rPr>
          <w:rFonts w:ascii="Times New Roman" w:eastAsia="Times New Roman" w:hAnsi="Times New Roman" w:cs="Times New Roman"/>
          <w:sz w:val="24"/>
          <w:szCs w:val="24"/>
        </w:rPr>
        <w:t>S.D.N.Y</w:t>
      </w:r>
      <w:proofErr w:type="spellEnd"/>
      <w:r>
        <w:rPr>
          <w:rFonts w:ascii="Times New Roman" w:eastAsia="Times New Roman" w:hAnsi="Times New Roman" w:cs="Times New Roman"/>
          <w:sz w:val="24"/>
          <w:szCs w:val="24"/>
        </w:rPr>
        <w:t>. Apr. 1, 1996) (allowing amendment where “it is not so frivolous or outlandish to render i</w:t>
      </w:r>
      <w:r>
        <w:rPr>
          <w:rFonts w:ascii="Times New Roman" w:eastAsia="Times New Roman" w:hAnsi="Times New Roman" w:cs="Times New Roman"/>
          <w:sz w:val="24"/>
          <w:szCs w:val="24"/>
        </w:rPr>
        <w:t xml:space="preserve">t futile”), aff’d, 104 F.3d 354 (2nd Cir. 1996); </w:t>
      </w:r>
      <w:proofErr w:type="spellStart"/>
      <w:r>
        <w:rPr>
          <w:rFonts w:ascii="Times New Roman" w:eastAsia="Times New Roman" w:hAnsi="Times New Roman" w:cs="Times New Roman"/>
          <w:sz w:val="24"/>
          <w:szCs w:val="24"/>
        </w:rPr>
        <w:t>Weg</w:t>
      </w:r>
      <w:proofErr w:type="spellEnd"/>
      <w:r>
        <w:rPr>
          <w:rFonts w:ascii="Times New Roman" w:eastAsia="Times New Roman" w:hAnsi="Times New Roman" w:cs="Times New Roman"/>
          <w:sz w:val="24"/>
          <w:szCs w:val="24"/>
        </w:rPr>
        <w:br/>
        <w:t xml:space="preserve">v. </w:t>
      </w:r>
      <w:proofErr w:type="spellStart"/>
      <w:r>
        <w:rPr>
          <w:rFonts w:ascii="Times New Roman" w:eastAsia="Times New Roman" w:hAnsi="Times New Roman" w:cs="Times New Roman"/>
          <w:sz w:val="24"/>
          <w:szCs w:val="24"/>
        </w:rPr>
        <w:t>Macciarola</w:t>
      </w:r>
      <w:proofErr w:type="spellEnd"/>
      <w:r>
        <w:rPr>
          <w:rFonts w:ascii="Times New Roman" w:eastAsia="Times New Roman" w:hAnsi="Times New Roman" w:cs="Times New Roman"/>
          <w:sz w:val="24"/>
          <w:szCs w:val="24"/>
        </w:rPr>
        <w:t xml:space="preserve">, 729 </w:t>
      </w:r>
      <w:proofErr w:type="spellStart"/>
      <w:r>
        <w:rPr>
          <w:rFonts w:ascii="Times New Roman" w:eastAsia="Times New Roman" w:hAnsi="Times New Roman" w:cs="Times New Roman"/>
          <w:sz w:val="24"/>
          <w:szCs w:val="24"/>
        </w:rPr>
        <w:t>F.Supp</w:t>
      </w:r>
      <w:proofErr w:type="spellEnd"/>
      <w:r>
        <w:rPr>
          <w:rFonts w:ascii="Times New Roman" w:eastAsia="Times New Roman" w:hAnsi="Times New Roman" w:cs="Times New Roman"/>
          <w:sz w:val="24"/>
          <w:szCs w:val="24"/>
        </w:rPr>
        <w:t>. 328, 341 (</w:t>
      </w:r>
      <w:proofErr w:type="spellStart"/>
      <w:r>
        <w:rPr>
          <w:rFonts w:ascii="Times New Roman" w:eastAsia="Times New Roman" w:hAnsi="Times New Roman" w:cs="Times New Roman"/>
          <w:sz w:val="24"/>
          <w:szCs w:val="24"/>
        </w:rPr>
        <w:t>S.D.N.Y</w:t>
      </w:r>
      <w:proofErr w:type="spellEnd"/>
      <w:r>
        <w:rPr>
          <w:rFonts w:ascii="Times New Roman" w:eastAsia="Times New Roman" w:hAnsi="Times New Roman" w:cs="Times New Roman"/>
          <w:sz w:val="24"/>
          <w:szCs w:val="24"/>
        </w:rPr>
        <w:t>. 1990) (motion should be granted unless amendment is frivolous or facially insufficient).  Before dismissing a party’s claims on technical or procedural groun</w:t>
      </w:r>
      <w:r>
        <w:rPr>
          <w:rFonts w:ascii="Times New Roman" w:eastAsia="Times New Roman" w:hAnsi="Times New Roman" w:cs="Times New Roman"/>
          <w:sz w:val="24"/>
          <w:szCs w:val="24"/>
        </w:rPr>
        <w:t xml:space="preserve">ds, a court must consider the “sound public policy” preference of deciding cases on their merits. See </w:t>
      </w:r>
      <w:proofErr w:type="spellStart"/>
      <w:r>
        <w:rPr>
          <w:rFonts w:ascii="Times New Roman" w:eastAsia="Times New Roman" w:hAnsi="Times New Roman" w:cs="Times New Roman"/>
          <w:sz w:val="24"/>
          <w:szCs w:val="24"/>
        </w:rPr>
        <w:t>Reizakis</w:t>
      </w:r>
      <w:proofErr w:type="spellEnd"/>
      <w:r>
        <w:rPr>
          <w:rFonts w:ascii="Times New Roman" w:eastAsia="Times New Roman" w:hAnsi="Times New Roman" w:cs="Times New Roman"/>
          <w:sz w:val="24"/>
          <w:szCs w:val="24"/>
        </w:rPr>
        <w:t xml:space="preserve"> v. Loy, </w:t>
      </w:r>
      <w:proofErr w:type="gramStart"/>
      <w:r>
        <w:rPr>
          <w:rFonts w:ascii="Times New Roman" w:eastAsia="Times New Roman" w:hAnsi="Times New Roman" w:cs="Times New Roman"/>
          <w:sz w:val="24"/>
          <w:szCs w:val="24"/>
        </w:rPr>
        <w:t>490 F.2d 1132, 1135</w:t>
      </w:r>
      <w:proofErr w:type="gramEnd"/>
      <w:r>
        <w:rPr>
          <w:rFonts w:ascii="Times New Roman" w:eastAsia="Times New Roman" w:hAnsi="Times New Roman" w:cs="Times New Roman"/>
          <w:sz w:val="24"/>
          <w:szCs w:val="24"/>
        </w:rPr>
        <w:t xml:space="preserve"> (4th Cir. 1974).</w:t>
      </w:r>
    </w:p>
    <w:p w:rsidR="00E472A8" w:rsidRDefault="00F53D4A">
      <w:pPr>
        <w:spacing w:line="480" w:lineRule="auto"/>
        <w:ind w:firstLine="720"/>
      </w:pPr>
      <w:r>
        <w:rPr>
          <w:rFonts w:ascii="Times New Roman" w:eastAsia="Times New Roman" w:hAnsi="Times New Roman" w:cs="Times New Roman"/>
          <w:sz w:val="24"/>
          <w:szCs w:val="24"/>
        </w:rPr>
        <w:t>The Rule does not prescribe a time limit for the filing of amendments. Consequently, motions for lea</w:t>
      </w:r>
      <w:r>
        <w:rPr>
          <w:rFonts w:ascii="Times New Roman" w:eastAsia="Times New Roman" w:hAnsi="Times New Roman" w:cs="Times New Roman"/>
          <w:sz w:val="24"/>
          <w:szCs w:val="24"/>
        </w:rPr>
        <w:t xml:space="preserve">ve to amend have been granted at various stages of litigation, including after the entry of judgment. </w:t>
      </w:r>
      <w:proofErr w:type="gramStart"/>
      <w:r>
        <w:rPr>
          <w:rFonts w:ascii="Times New Roman" w:eastAsia="Times New Roman" w:hAnsi="Times New Roman" w:cs="Times New Roman"/>
          <w:sz w:val="24"/>
          <w:szCs w:val="24"/>
        </w:rPr>
        <w:t>See, e.g., Newark Branch, NAACP v. Harrison, 907 F.2d 1408, 1417 (3rd Cir. 1990).</w:t>
      </w:r>
      <w:proofErr w:type="gramEnd"/>
      <w:r>
        <w:rPr>
          <w:rFonts w:ascii="Times New Roman" w:eastAsia="Times New Roman" w:hAnsi="Times New Roman" w:cs="Times New Roman"/>
          <w:sz w:val="24"/>
          <w:szCs w:val="24"/>
        </w:rPr>
        <w:t xml:space="preserve"> </w:t>
      </w:r>
    </w:p>
    <w:p w:rsidR="00E472A8" w:rsidRDefault="00F53D4A">
      <w:pPr>
        <w:widowControl w:val="0"/>
        <w:spacing w:line="477" w:lineRule="auto"/>
        <w:ind w:left="135" w:right="246" w:firstLine="719"/>
      </w:pPr>
      <w:r>
        <w:rPr>
          <w:rFonts w:ascii="Times New Roman" w:eastAsia="Times New Roman" w:hAnsi="Times New Roman" w:cs="Times New Roman"/>
          <w:sz w:val="24"/>
          <w:szCs w:val="24"/>
        </w:rPr>
        <w:t>Rule 15(a) "embodies the liberal pleading philosophy of the federal rul</w:t>
      </w:r>
      <w:r>
        <w:rPr>
          <w:rFonts w:ascii="Times New Roman" w:eastAsia="Times New Roman" w:hAnsi="Times New Roman" w:cs="Times New Roman"/>
          <w:sz w:val="24"/>
          <w:szCs w:val="24"/>
        </w:rPr>
        <w:t xml:space="preserve">es" in order to ensure that claims will be decided on the merits. </w:t>
      </w:r>
      <w:proofErr w:type="gramStart"/>
      <w:r>
        <w:rPr>
          <w:rFonts w:ascii="Times New Roman" w:eastAsia="Times New Roman" w:hAnsi="Times New Roman" w:cs="Times New Roman"/>
          <w:i/>
          <w:sz w:val="24"/>
          <w:szCs w:val="24"/>
        </w:rPr>
        <w:t xml:space="preserve">Adams v. Gould, </w:t>
      </w:r>
      <w:r>
        <w:rPr>
          <w:rFonts w:ascii="Times New Roman" w:eastAsia="Times New Roman" w:hAnsi="Times New Roman" w:cs="Times New Roman"/>
          <w:sz w:val="24"/>
          <w:szCs w:val="24"/>
        </w:rPr>
        <w:t>739 F.2d 858, 864 (3d Cir.</w:t>
      </w:r>
      <w:proofErr w:type="gramEnd"/>
    </w:p>
    <w:p w:rsidR="00E472A8" w:rsidRDefault="00F53D4A">
      <w:pPr>
        <w:widowControl w:val="0"/>
        <w:spacing w:before="10" w:line="240" w:lineRule="auto"/>
        <w:ind w:left="159"/>
      </w:pPr>
      <w:r>
        <w:rPr>
          <w:rFonts w:ascii="Times New Roman" w:eastAsia="Times New Roman" w:hAnsi="Times New Roman" w:cs="Times New Roman"/>
          <w:sz w:val="24"/>
          <w:szCs w:val="24"/>
        </w:rPr>
        <w:t xml:space="preserve">1984), </w:t>
      </w:r>
      <w:r>
        <w:rPr>
          <w:rFonts w:ascii="Times New Roman" w:eastAsia="Times New Roman" w:hAnsi="Times New Roman" w:cs="Times New Roman"/>
          <w:i/>
          <w:sz w:val="24"/>
          <w:szCs w:val="24"/>
        </w:rPr>
        <w:t xml:space="preserve">cert. denied, </w:t>
      </w:r>
      <w:r>
        <w:rPr>
          <w:rFonts w:ascii="Times New Roman" w:eastAsia="Times New Roman" w:hAnsi="Times New Roman" w:cs="Times New Roman"/>
          <w:sz w:val="24"/>
          <w:szCs w:val="24"/>
        </w:rPr>
        <w:t xml:space="preserve">469 U.S. 1122 (1985); </w:t>
      </w:r>
      <w:r>
        <w:rPr>
          <w:rFonts w:ascii="Times New Roman" w:eastAsia="Times New Roman" w:hAnsi="Times New Roman" w:cs="Times New Roman"/>
          <w:i/>
          <w:sz w:val="24"/>
          <w:szCs w:val="24"/>
        </w:rPr>
        <w:t xml:space="preserve">Dole v. Arco Chemical Co., </w:t>
      </w:r>
      <w:r>
        <w:rPr>
          <w:rFonts w:ascii="Times New Roman" w:eastAsia="Times New Roman" w:hAnsi="Times New Roman" w:cs="Times New Roman"/>
          <w:sz w:val="24"/>
          <w:szCs w:val="24"/>
        </w:rPr>
        <w:t>921 F.2d 484, 487 (3d</w:t>
      </w:r>
    </w:p>
    <w:p w:rsidR="00E472A8" w:rsidRDefault="00E472A8">
      <w:pPr>
        <w:widowControl w:val="0"/>
        <w:spacing w:before="9" w:line="240" w:lineRule="auto"/>
      </w:pPr>
    </w:p>
    <w:p w:rsidR="00E472A8" w:rsidRDefault="00F53D4A">
      <w:pPr>
        <w:widowControl w:val="0"/>
        <w:spacing w:line="438" w:lineRule="auto"/>
        <w:ind w:left="150" w:right="146" w:hanging="5"/>
      </w:pPr>
      <w:proofErr w:type="gramStart"/>
      <w:r>
        <w:rPr>
          <w:rFonts w:ascii="Times New Roman" w:eastAsia="Times New Roman" w:hAnsi="Times New Roman" w:cs="Times New Roman"/>
          <w:sz w:val="24"/>
          <w:szCs w:val="24"/>
        </w:rPr>
        <w:t>Cir. 1990).</w:t>
      </w:r>
      <w:proofErr w:type="gramEnd"/>
      <w:r>
        <w:rPr>
          <w:rFonts w:ascii="Times New Roman" w:eastAsia="Times New Roman" w:hAnsi="Times New Roman" w:cs="Times New Roman"/>
          <w:sz w:val="24"/>
          <w:szCs w:val="24"/>
        </w:rPr>
        <w:t xml:space="preserve"> The same standard applies when considering</w:t>
      </w:r>
      <w:r>
        <w:rPr>
          <w:rFonts w:ascii="Times New Roman" w:eastAsia="Times New Roman" w:hAnsi="Times New Roman" w:cs="Times New Roman"/>
          <w:sz w:val="24"/>
          <w:szCs w:val="24"/>
        </w:rPr>
        <w:t xml:space="preserve"> a request to add or drop parties. </w:t>
      </w:r>
      <w:proofErr w:type="spellStart"/>
      <w:r>
        <w:rPr>
          <w:rFonts w:ascii="Times New Roman" w:eastAsia="Times New Roman" w:hAnsi="Times New Roman" w:cs="Times New Roman"/>
          <w:i/>
          <w:sz w:val="24"/>
          <w:szCs w:val="24"/>
        </w:rPr>
        <w:t>Rolo</w:t>
      </w:r>
      <w:proofErr w:type="spellEnd"/>
      <w:r>
        <w:rPr>
          <w:rFonts w:ascii="Times New Roman" w:eastAsia="Times New Roman" w:hAnsi="Times New Roman" w:cs="Times New Roman"/>
          <w:i/>
          <w:sz w:val="24"/>
          <w:szCs w:val="24"/>
        </w:rPr>
        <w:t xml:space="preserve"> v. City Investing Co. Liquidating Trust, </w:t>
      </w:r>
      <w:r>
        <w:rPr>
          <w:rFonts w:ascii="Times New Roman" w:eastAsia="Times New Roman" w:hAnsi="Times New Roman" w:cs="Times New Roman"/>
          <w:sz w:val="24"/>
          <w:szCs w:val="24"/>
        </w:rPr>
        <w:t>155 F.3d 644, 654 (3d Cir. 1998).</w:t>
      </w:r>
      <w:r>
        <w:rPr>
          <w:rFonts w:ascii="Times New Roman" w:eastAsia="Times New Roman" w:hAnsi="Times New Roman" w:cs="Times New Roman"/>
          <w:sz w:val="28"/>
          <w:szCs w:val="28"/>
          <w:vertAlign w:val="superscript"/>
        </w:rPr>
        <w:t>1</w:t>
      </w:r>
    </w:p>
    <w:p w:rsidR="00E472A8" w:rsidRDefault="00F53D4A">
      <w:pPr>
        <w:spacing w:line="480" w:lineRule="auto"/>
        <w:ind w:firstLine="720"/>
      </w:pPr>
      <w:r>
        <w:rPr>
          <w:rFonts w:ascii="Times New Roman" w:eastAsia="Times New Roman" w:hAnsi="Times New Roman" w:cs="Times New Roman"/>
          <w:sz w:val="24"/>
          <w:szCs w:val="24"/>
        </w:rPr>
        <w:t>Two claims are part of the same case or controversy if they “‘derive from a common nucleus of operative facts. A loose factual connection be</w:t>
      </w:r>
      <w:r>
        <w:rPr>
          <w:rFonts w:ascii="Times New Roman" w:eastAsia="Times New Roman" w:hAnsi="Times New Roman" w:cs="Times New Roman"/>
          <w:sz w:val="24"/>
          <w:szCs w:val="24"/>
        </w:rPr>
        <w:t xml:space="preserve">tween the claims is generally </w:t>
      </w:r>
      <w:r>
        <w:rPr>
          <w:rFonts w:ascii="Times New Roman" w:eastAsia="Times New Roman" w:hAnsi="Times New Roman" w:cs="Times New Roman"/>
          <w:sz w:val="24"/>
          <w:szCs w:val="24"/>
        </w:rPr>
        <w:lastRenderedPageBreak/>
        <w:t xml:space="preserve">sufficient.’” </w:t>
      </w:r>
      <w:proofErr w:type="gramStart"/>
      <w:r>
        <w:rPr>
          <w:rFonts w:ascii="Times New Roman" w:eastAsia="Times New Roman" w:hAnsi="Times New Roman" w:cs="Times New Roman"/>
          <w:sz w:val="24"/>
          <w:szCs w:val="24"/>
        </w:rPr>
        <w:t>Baer v.</w:t>
      </w:r>
      <w:proofErr w:type="gramEnd"/>
      <w:r>
        <w:rPr>
          <w:rFonts w:ascii="Times New Roman" w:eastAsia="Times New Roman" w:hAnsi="Times New Roman" w:cs="Times New Roman"/>
          <w:sz w:val="24"/>
          <w:szCs w:val="24"/>
        </w:rPr>
        <w:t xml:space="preserve"> First Options of Chicago, Inc., 72 F.3d 1294, 1299 (7th Cir. 1995) (quoting </w:t>
      </w:r>
      <w:proofErr w:type="spellStart"/>
      <w:r>
        <w:rPr>
          <w:rFonts w:ascii="Times New Roman" w:eastAsia="Times New Roman" w:hAnsi="Times New Roman" w:cs="Times New Roman"/>
          <w:sz w:val="24"/>
          <w:szCs w:val="24"/>
        </w:rPr>
        <w:t>Ammerman</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Sween</w:t>
      </w:r>
      <w:proofErr w:type="spellEnd"/>
      <w:r>
        <w:rPr>
          <w:rFonts w:ascii="Times New Roman" w:eastAsia="Times New Roman" w:hAnsi="Times New Roman" w:cs="Times New Roman"/>
          <w:sz w:val="24"/>
          <w:szCs w:val="24"/>
        </w:rPr>
        <w:t xml:space="preserve">, 54 F.3d 423, 424 (7th Cir. 1995)). </w:t>
      </w:r>
    </w:p>
    <w:p w:rsidR="00E472A8" w:rsidRDefault="00F53D4A">
      <w:pPr>
        <w:spacing w:line="480" w:lineRule="auto"/>
        <w:ind w:firstLine="720"/>
      </w:pPr>
      <w:r>
        <w:rPr>
          <w:rFonts w:ascii="Times New Roman" w:eastAsia="Times New Roman" w:hAnsi="Times New Roman" w:cs="Times New Roman"/>
          <w:sz w:val="24"/>
          <w:szCs w:val="24"/>
        </w:rPr>
        <w:t>To establish § 1983 liability through a conspiracy, a plaintiff must [est</w:t>
      </w:r>
      <w:r>
        <w:rPr>
          <w:rFonts w:ascii="Times New Roman" w:eastAsia="Times New Roman" w:hAnsi="Times New Roman" w:cs="Times New Roman"/>
          <w:sz w:val="24"/>
          <w:szCs w:val="24"/>
        </w:rPr>
        <w:t>ablish that] (1) a state official and private individual(s) reached an understanding to deprive plaintiff of his constitutional rights; and (2) those individual(s) were willful participants in joint activity with the State or its agents.”</w:t>
      </w:r>
      <w:proofErr w:type="gramStart"/>
      <w:r>
        <w:rPr>
          <w:rFonts w:ascii="Times New Roman" w:eastAsia="Times New Roman" w:hAnsi="Times New Roman" w:cs="Times New Roman"/>
          <w:sz w:val="24"/>
          <w:szCs w:val="24"/>
        </w:rPr>
        <w:t xml:space="preserve">1 Williams v. </w:t>
      </w:r>
      <w:proofErr w:type="spellStart"/>
      <w:r>
        <w:rPr>
          <w:rFonts w:ascii="Times New Roman" w:eastAsia="Times New Roman" w:hAnsi="Times New Roman" w:cs="Times New Roman"/>
          <w:sz w:val="24"/>
          <w:szCs w:val="24"/>
        </w:rPr>
        <w:t>Seni</w:t>
      </w:r>
      <w:r>
        <w:rPr>
          <w:rFonts w:ascii="Times New Roman" w:eastAsia="Times New Roman" w:hAnsi="Times New Roman" w:cs="Times New Roman"/>
          <w:sz w:val="24"/>
          <w:szCs w:val="24"/>
        </w:rPr>
        <w:t>ff</w:t>
      </w:r>
      <w:proofErr w:type="spellEnd"/>
      <w:r>
        <w:rPr>
          <w:rFonts w:ascii="Times New Roman" w:eastAsia="Times New Roman" w:hAnsi="Times New Roman" w:cs="Times New Roman"/>
          <w:sz w:val="24"/>
          <w:szCs w:val="24"/>
        </w:rPr>
        <w:t>, 342 F.3d 774, 785 (7th Cir.2003).</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Joint activity by a private party and a government agent can also transform the private party into a state actor, where the purpose of the collusion is to violate the federal rights of the plaintiff.  </w:t>
      </w:r>
      <w:hyperlink r:id="rId6">
        <w:proofErr w:type="spellStart"/>
        <w:r>
          <w:rPr>
            <w:rFonts w:ascii="Times New Roman" w:eastAsia="Times New Roman" w:hAnsi="Times New Roman" w:cs="Times New Roman"/>
            <w:i/>
            <w:color w:val="0000FF"/>
            <w:sz w:val="24"/>
            <w:szCs w:val="24"/>
          </w:rPr>
          <w:t>Addickes</w:t>
        </w:r>
        <w:proofErr w:type="spellEnd"/>
        <w:r>
          <w:rPr>
            <w:rFonts w:ascii="Times New Roman" w:eastAsia="Times New Roman" w:hAnsi="Times New Roman" w:cs="Times New Roman"/>
            <w:i/>
            <w:color w:val="0000FF"/>
            <w:sz w:val="24"/>
            <w:szCs w:val="24"/>
          </w:rPr>
          <w:t xml:space="preserve"> v. S. H. Kress Co.</w:t>
        </w:r>
      </w:hyperlink>
      <w:r>
        <w:rPr>
          <w:rFonts w:ascii="Times New Roman" w:eastAsia="Times New Roman" w:hAnsi="Times New Roman" w:cs="Times New Roman"/>
          <w:color w:val="333333"/>
          <w:sz w:val="24"/>
          <w:szCs w:val="24"/>
        </w:rPr>
        <w:t xml:space="preserve">, </w:t>
      </w:r>
      <w:hyperlink r:id="rId7">
        <w:r>
          <w:rPr>
            <w:rFonts w:ascii="Times New Roman" w:eastAsia="Times New Roman" w:hAnsi="Times New Roman" w:cs="Times New Roman"/>
            <w:color w:val="3366CC"/>
            <w:sz w:val="24"/>
            <w:szCs w:val="24"/>
          </w:rPr>
          <w:t>398 U.S. 144 (1970)</w:t>
        </w:r>
      </w:hyperlink>
      <w:r>
        <w:rPr>
          <w:rFonts w:ascii="Times New Roman" w:eastAsia="Times New Roman" w:hAnsi="Times New Roman" w:cs="Times New Roman"/>
          <w:color w:val="333333"/>
          <w:sz w:val="24"/>
          <w:szCs w:val="24"/>
        </w:rPr>
        <w:t xml:space="preserve"> (involving conspiracy between “dime store” and local deputy sheriffs to prevent integration of southern lunch counter during Civil Rights Movement).</w:t>
      </w:r>
    </w:p>
    <w:p w:rsidR="00E472A8" w:rsidRDefault="00F53D4A">
      <w:pPr>
        <w:spacing w:line="480" w:lineRule="auto"/>
        <w:ind w:firstLine="720"/>
      </w:pPr>
      <w:r>
        <w:rPr>
          <w:rFonts w:ascii="Times New Roman" w:eastAsia="Times New Roman" w:hAnsi="Times New Roman" w:cs="Times New Roman"/>
          <w:sz w:val="24"/>
          <w:szCs w:val="24"/>
        </w:rPr>
        <w:t xml:space="preserve">Similarly, in Dennis v. Sparks, the Court held that private parties who conspired with </w:t>
      </w:r>
      <w:r>
        <w:rPr>
          <w:rFonts w:ascii="Times New Roman" w:eastAsia="Times New Roman" w:hAnsi="Times New Roman" w:cs="Times New Roman"/>
          <w:sz w:val="24"/>
          <w:szCs w:val="24"/>
        </w:rPr>
        <w:t>a judge to fix a case acted under color of law. A nominally private entity controlled by the state is also a state actor. Dennis v. Sparks, 449 U.S. 24, 28-29 (1980).  Thus, even though the Palm Beach Judges Colin, French and Phillips may be immune from li</w:t>
      </w:r>
      <w:r>
        <w:rPr>
          <w:rFonts w:ascii="Times New Roman" w:eastAsia="Times New Roman" w:hAnsi="Times New Roman" w:cs="Times New Roman"/>
          <w:sz w:val="24"/>
          <w:szCs w:val="24"/>
        </w:rPr>
        <w:t xml:space="preserve">ability under 1983, private parties acting in concert can be held liable and state Court judges can be made witnesses under 1983. </w:t>
      </w:r>
    </w:p>
    <w:p w:rsidR="00E472A8" w:rsidRDefault="00F53D4A">
      <w:pPr>
        <w:spacing w:line="480" w:lineRule="auto"/>
        <w:ind w:firstLine="720"/>
      </w:pPr>
      <w:r>
        <w:rPr>
          <w:rFonts w:ascii="Times New Roman" w:eastAsia="Times New Roman" w:hAnsi="Times New Roman" w:cs="Times New Roman"/>
          <w:sz w:val="24"/>
          <w:szCs w:val="24"/>
        </w:rPr>
        <w:t>A private party may be engaged in “state action” if the act which deprived federal rights could not have occurred but for the</w:t>
      </w:r>
      <w:r>
        <w:rPr>
          <w:rFonts w:ascii="Times New Roman" w:eastAsia="Times New Roman" w:hAnsi="Times New Roman" w:cs="Times New Roman"/>
          <w:sz w:val="24"/>
          <w:szCs w:val="24"/>
        </w:rPr>
        <w:t xml:space="preserve"> existence of a governmental framework requiring government approval or action. In North Georgia Finishing, Incorporated v. Di-</w:t>
      </w:r>
      <w:proofErr w:type="spellStart"/>
      <w:r>
        <w:rPr>
          <w:rFonts w:ascii="Times New Roman" w:eastAsia="Times New Roman" w:hAnsi="Times New Roman" w:cs="Times New Roman"/>
          <w:sz w:val="24"/>
          <w:szCs w:val="24"/>
        </w:rPr>
        <w:t>Chem</w:t>
      </w:r>
      <w:proofErr w:type="spellEnd"/>
      <w:r>
        <w:rPr>
          <w:rFonts w:ascii="Times New Roman" w:eastAsia="Times New Roman" w:hAnsi="Times New Roman" w:cs="Times New Roman"/>
          <w:sz w:val="24"/>
          <w:szCs w:val="24"/>
        </w:rPr>
        <w:t xml:space="preserve">, Incorporated,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Court found state action in a private party’s invocation of a court-ordered attachment that failed to aff</w:t>
      </w:r>
      <w:r>
        <w:rPr>
          <w:rFonts w:ascii="Times New Roman" w:eastAsia="Times New Roman" w:hAnsi="Times New Roman" w:cs="Times New Roman"/>
          <w:sz w:val="24"/>
          <w:szCs w:val="24"/>
        </w:rPr>
        <w:t xml:space="preserve">ord due process to the debtor. Similarly, in Lugar v. Edmondson Oil </w:t>
      </w:r>
      <w:r>
        <w:rPr>
          <w:rFonts w:ascii="Times New Roman" w:eastAsia="Times New Roman" w:hAnsi="Times New Roman" w:cs="Times New Roman"/>
          <w:sz w:val="24"/>
          <w:szCs w:val="24"/>
        </w:rPr>
        <w:lastRenderedPageBreak/>
        <w:t>Company, the Court held that a creditor who invokes prejudgment attachment remedies requiring the participation of a court clerk and a sheriff, acts under color of state law.</w:t>
      </w:r>
    </w:p>
    <w:p w:rsidR="00E472A8" w:rsidRDefault="00F53D4A">
      <w:pPr>
        <w:spacing w:line="480" w:lineRule="auto"/>
        <w:ind w:firstLine="720"/>
      </w:pPr>
      <w:r>
        <w:rPr>
          <w:rFonts w:ascii="Times New Roman" w:eastAsia="Times New Roman" w:hAnsi="Times New Roman" w:cs="Times New Roman"/>
          <w:sz w:val="24"/>
          <w:szCs w:val="24"/>
        </w:rPr>
        <w:t xml:space="preserve">In Edmondson </w:t>
      </w:r>
      <w:r>
        <w:rPr>
          <w:rFonts w:ascii="Times New Roman" w:eastAsia="Times New Roman" w:hAnsi="Times New Roman" w:cs="Times New Roman"/>
          <w:sz w:val="24"/>
          <w:szCs w:val="24"/>
        </w:rPr>
        <w:t>v. Leesville Concrete Company, the Court found that a private attorney using peremptory challenges in a jury trial in a racially biased manner was a “state actor” because his act—use of peremptory challenges—could exist only in the judicial context and wit</w:t>
      </w:r>
      <w:r>
        <w:rPr>
          <w:rFonts w:ascii="Times New Roman" w:eastAsia="Times New Roman" w:hAnsi="Times New Roman" w:cs="Times New Roman"/>
          <w:sz w:val="24"/>
          <w:szCs w:val="24"/>
        </w:rPr>
        <w:t>h the approval of a state judge.   The rule of these cases is that a private party becomes a state actor if he or she uses a state procedure requiring some state intervention.  There is a sufficiently close nexus between the State and the challenged action</w:t>
      </w:r>
      <w:r>
        <w:rPr>
          <w:rFonts w:ascii="Times New Roman" w:eastAsia="Times New Roman" w:hAnsi="Times New Roman" w:cs="Times New Roman"/>
          <w:sz w:val="24"/>
          <w:szCs w:val="24"/>
        </w:rPr>
        <w:t xml:space="preserve"> ... so that the action of the [private party] may be fairly treated as that of the State </w:t>
      </w:r>
      <w:proofErr w:type="spellStart"/>
      <w:r>
        <w:rPr>
          <w:rFonts w:ascii="Times New Roman" w:eastAsia="Times New Roman" w:hAnsi="Times New Roman" w:cs="Times New Roman"/>
          <w:sz w:val="24"/>
          <w:szCs w:val="24"/>
        </w:rPr>
        <w:t>itself.Blum</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Yaretsky</w:t>
      </w:r>
      <w:proofErr w:type="spellEnd"/>
      <w:r>
        <w:rPr>
          <w:rFonts w:ascii="Times New Roman" w:eastAsia="Times New Roman" w:hAnsi="Times New Roman" w:cs="Times New Roman"/>
          <w:sz w:val="24"/>
          <w:szCs w:val="24"/>
        </w:rPr>
        <w:t>, 457 U.S. 991, 1004 (1982)).</w:t>
      </w:r>
    </w:p>
    <w:p w:rsidR="00E472A8" w:rsidRDefault="00F53D4A">
      <w:pPr>
        <w:spacing w:line="480" w:lineRule="auto"/>
        <w:ind w:firstLine="720"/>
      </w:pPr>
      <w:r>
        <w:rPr>
          <w:rFonts w:ascii="Times New Roman" w:eastAsia="Times New Roman" w:hAnsi="Times New Roman" w:cs="Times New Roman"/>
          <w:sz w:val="24"/>
          <w:szCs w:val="24"/>
        </w:rPr>
        <w:t xml:space="preserve">The Fourteenth Amendment entitles the individual to a fair opportunity to present his or her claim. Armstrong v. </w:t>
      </w:r>
      <w:r>
        <w:rPr>
          <w:rFonts w:ascii="Times New Roman" w:eastAsia="Times New Roman" w:hAnsi="Times New Roman" w:cs="Times New Roman"/>
          <w:sz w:val="24"/>
          <w:szCs w:val="24"/>
        </w:rPr>
        <w:t xml:space="preserve">Manzo, 380 U.S. 545, 552, 85 </w:t>
      </w:r>
      <w:proofErr w:type="spellStart"/>
      <w:r>
        <w:rPr>
          <w:rFonts w:ascii="Times New Roman" w:eastAsia="Times New Roman" w:hAnsi="Times New Roman" w:cs="Times New Roman"/>
          <w:sz w:val="24"/>
          <w:szCs w:val="24"/>
        </w:rPr>
        <w:t>S.Ct</w:t>
      </w:r>
      <w:proofErr w:type="spellEnd"/>
      <w:r>
        <w:rPr>
          <w:rFonts w:ascii="Times New Roman" w:eastAsia="Times New Roman" w:hAnsi="Times New Roman" w:cs="Times New Roman"/>
          <w:sz w:val="24"/>
          <w:szCs w:val="24"/>
        </w:rPr>
        <w:t xml:space="preserve">. 1187, 1191, 14 L.Ed.2d 62; </w:t>
      </w:r>
      <w:proofErr w:type="spellStart"/>
      <w:r>
        <w:rPr>
          <w:rFonts w:ascii="Times New Roman" w:eastAsia="Times New Roman" w:hAnsi="Times New Roman" w:cs="Times New Roman"/>
          <w:sz w:val="24"/>
          <w:szCs w:val="24"/>
        </w:rPr>
        <w:t>Boddie</w:t>
      </w:r>
      <w:proofErr w:type="spellEnd"/>
      <w:r>
        <w:rPr>
          <w:rFonts w:ascii="Times New Roman" w:eastAsia="Times New Roman" w:hAnsi="Times New Roman" w:cs="Times New Roman"/>
          <w:sz w:val="24"/>
          <w:szCs w:val="24"/>
        </w:rPr>
        <w:t xml:space="preserve"> v. Connecticut, 401 U.S. 371, 91 </w:t>
      </w:r>
      <w:proofErr w:type="spellStart"/>
      <w:r>
        <w:rPr>
          <w:rFonts w:ascii="Times New Roman" w:eastAsia="Times New Roman" w:hAnsi="Times New Roman" w:cs="Times New Roman"/>
          <w:sz w:val="24"/>
          <w:szCs w:val="24"/>
        </w:rPr>
        <w:t>S.Ct</w:t>
      </w:r>
      <w:proofErr w:type="spellEnd"/>
      <w:r>
        <w:rPr>
          <w:rFonts w:ascii="Times New Roman" w:eastAsia="Times New Roman" w:hAnsi="Times New Roman" w:cs="Times New Roman"/>
          <w:sz w:val="24"/>
          <w:szCs w:val="24"/>
        </w:rPr>
        <w:t xml:space="preserve">. 780, 28 L.Ed.2d 113; Logan v. Zimmerman Brush Co., 455 U.S. 422, 437, 102 </w:t>
      </w:r>
      <w:proofErr w:type="spellStart"/>
      <w:r>
        <w:rPr>
          <w:rFonts w:ascii="Times New Roman" w:eastAsia="Times New Roman" w:hAnsi="Times New Roman" w:cs="Times New Roman"/>
          <w:sz w:val="24"/>
          <w:szCs w:val="24"/>
        </w:rPr>
        <w:t>S.Ct</w:t>
      </w:r>
      <w:proofErr w:type="spellEnd"/>
      <w:r>
        <w:rPr>
          <w:rFonts w:ascii="Times New Roman" w:eastAsia="Times New Roman" w:hAnsi="Times New Roman" w:cs="Times New Roman"/>
          <w:sz w:val="24"/>
          <w:szCs w:val="24"/>
        </w:rPr>
        <w:t xml:space="preserve">. 1148, 1158, 71 L.Ed.2d 265. </w:t>
      </w:r>
    </w:p>
    <w:p w:rsidR="00E472A8" w:rsidRDefault="00F53D4A">
      <w:pPr>
        <w:spacing w:line="480" w:lineRule="auto"/>
        <w:ind w:firstLine="720"/>
      </w:pPr>
      <w:r>
        <w:rPr>
          <w:rFonts w:ascii="Times New Roman" w:eastAsia="Times New Roman" w:hAnsi="Times New Roman" w:cs="Times New Roman"/>
          <w:sz w:val="24"/>
          <w:szCs w:val="24"/>
        </w:rPr>
        <w:t>Judicial access must be "adequate, effe</w:t>
      </w:r>
      <w:r>
        <w:rPr>
          <w:rFonts w:ascii="Times New Roman" w:eastAsia="Times New Roman" w:hAnsi="Times New Roman" w:cs="Times New Roman"/>
          <w:sz w:val="24"/>
          <w:szCs w:val="24"/>
        </w:rPr>
        <w:t xml:space="preserve">ctive, and meaningful." </w:t>
      </w:r>
      <w:r>
        <w:rPr>
          <w:rFonts w:ascii="Times New Roman" w:eastAsia="Times New Roman" w:hAnsi="Times New Roman" w:cs="Times New Roman"/>
          <w:i/>
          <w:sz w:val="24"/>
          <w:szCs w:val="24"/>
        </w:rPr>
        <w:t>Bounds v. Smith,</w:t>
      </w:r>
      <w:r>
        <w:rPr>
          <w:rFonts w:ascii="Times New Roman" w:eastAsia="Times New Roman" w:hAnsi="Times New Roman" w:cs="Times New Roman"/>
          <w:sz w:val="24"/>
          <w:szCs w:val="24"/>
        </w:rPr>
        <w:t xml:space="preserve"> </w:t>
      </w:r>
      <w:hyperlink r:id="rId8" w:anchor="p822">
        <w:r>
          <w:rPr>
            <w:rFonts w:ascii="Times New Roman" w:eastAsia="Times New Roman" w:hAnsi="Times New Roman" w:cs="Times New Roman"/>
            <w:sz w:val="24"/>
            <w:szCs w:val="24"/>
            <w:u w:val="single"/>
          </w:rPr>
          <w:t>430 U.S. 817, 822,</w:t>
        </w:r>
      </w:hyperlink>
      <w:r>
        <w:rPr>
          <w:rFonts w:ascii="Times New Roman" w:eastAsia="Times New Roman" w:hAnsi="Times New Roman" w:cs="Times New Roman"/>
          <w:sz w:val="24"/>
          <w:szCs w:val="24"/>
        </w:rPr>
        <w:t xml:space="preserve"> </w:t>
      </w:r>
      <w:hyperlink r:id="rId9" w:anchor="p1495">
        <w:r>
          <w:rPr>
            <w:rFonts w:ascii="Times New Roman" w:eastAsia="Times New Roman" w:hAnsi="Times New Roman" w:cs="Times New Roman"/>
            <w:sz w:val="24"/>
            <w:szCs w:val="24"/>
          </w:rPr>
          <w:t xml:space="preserve">97 </w:t>
        </w:r>
        <w:proofErr w:type="spellStart"/>
        <w:r>
          <w:rPr>
            <w:rFonts w:ascii="Times New Roman" w:eastAsia="Times New Roman" w:hAnsi="Times New Roman" w:cs="Times New Roman"/>
            <w:sz w:val="24"/>
            <w:szCs w:val="24"/>
          </w:rPr>
          <w:t>S.Ct</w:t>
        </w:r>
        <w:proofErr w:type="spellEnd"/>
        <w:r>
          <w:rPr>
            <w:rFonts w:ascii="Times New Roman" w:eastAsia="Times New Roman" w:hAnsi="Times New Roman" w:cs="Times New Roman"/>
            <w:sz w:val="24"/>
            <w:szCs w:val="24"/>
          </w:rPr>
          <w:t>. 1491, 1495,</w:t>
        </w:r>
      </w:hyperlink>
      <w:r>
        <w:rPr>
          <w:rFonts w:ascii="Times New Roman" w:eastAsia="Times New Roman" w:hAnsi="Times New Roman" w:cs="Times New Roman"/>
          <w:sz w:val="24"/>
          <w:szCs w:val="24"/>
        </w:rPr>
        <w:t xml:space="preserve"> </w:t>
      </w:r>
      <w:hyperlink r:id="rId10">
        <w:proofErr w:type="gramStart"/>
        <w:r>
          <w:rPr>
            <w:rFonts w:ascii="Times New Roman" w:eastAsia="Times New Roman" w:hAnsi="Times New Roman" w:cs="Times New Roman"/>
            <w:sz w:val="24"/>
            <w:szCs w:val="24"/>
          </w:rPr>
          <w:t>52 L.Ed.2d 72</w:t>
        </w:r>
        <w:proofErr w:type="gramEnd"/>
      </w:hyperlink>
      <w:r>
        <w:rPr>
          <w:rFonts w:ascii="Times New Roman" w:eastAsia="Times New Roman" w:hAnsi="Times New Roman" w:cs="Times New Roman"/>
          <w:sz w:val="24"/>
          <w:szCs w:val="24"/>
        </w:rPr>
        <w:t>. To deny such access defendants need not literally bar the courthouse door or attack plaintiffs' witnesses. This constitutional right is lost where, as here, police officials shield from the public and the victim's f</w:t>
      </w:r>
      <w:r>
        <w:rPr>
          <w:rFonts w:ascii="Times New Roman" w:eastAsia="Times New Roman" w:hAnsi="Times New Roman" w:cs="Times New Roman"/>
          <w:sz w:val="24"/>
          <w:szCs w:val="24"/>
        </w:rPr>
        <w:t xml:space="preserve">amily key facts which would form the basis of the family's claims for redress. </w:t>
      </w:r>
    </w:p>
    <w:p w:rsidR="00E472A8" w:rsidRDefault="00F53D4A">
      <w:pPr>
        <w:spacing w:line="480" w:lineRule="auto"/>
      </w:pPr>
      <w:r>
        <w:rPr>
          <w:rFonts w:ascii="Times New Roman" w:eastAsia="Times New Roman" w:hAnsi="Times New Roman" w:cs="Times New Roman"/>
          <w:sz w:val="24"/>
          <w:szCs w:val="24"/>
        </w:rPr>
        <w:t>The 7th Circuit has recognized claims under 1983 where actions of Police Officers and other State actors conceal, cover-up and sabotage investigations and therefore deny proper</w:t>
      </w:r>
      <w:r>
        <w:rPr>
          <w:rFonts w:ascii="Times New Roman" w:eastAsia="Times New Roman" w:hAnsi="Times New Roman" w:cs="Times New Roman"/>
          <w:sz w:val="24"/>
          <w:szCs w:val="24"/>
        </w:rPr>
        <w:t xml:space="preserve"> access to the Courts.  </w:t>
      </w:r>
      <w:r>
        <w:rPr>
          <w:rFonts w:ascii="Georgia" w:eastAsia="Georgia" w:hAnsi="Georgia" w:cs="Georgia"/>
          <w:highlight w:val="white"/>
        </w:rPr>
        <w:t xml:space="preserve">The right of individuals to pursue legal redress for claims which have a reasonable basis in law and fact is protected by the First and Fourteenth Amendments. </w:t>
      </w:r>
      <w:proofErr w:type="gramStart"/>
      <w:r>
        <w:rPr>
          <w:rFonts w:ascii="Georgia" w:eastAsia="Georgia" w:hAnsi="Georgia" w:cs="Georgia"/>
          <w:highlight w:val="white"/>
        </w:rPr>
        <w:t xml:space="preserve">Bill Johnson's Restaurants, Inc. v. NLRB, 461 U.S. 731, 741, 103 </w:t>
      </w:r>
      <w:proofErr w:type="spellStart"/>
      <w:r>
        <w:rPr>
          <w:rFonts w:ascii="Georgia" w:eastAsia="Georgia" w:hAnsi="Georgia" w:cs="Georgia"/>
          <w:highlight w:val="white"/>
        </w:rPr>
        <w:t>S.Ct</w:t>
      </w:r>
      <w:proofErr w:type="spellEnd"/>
      <w:r>
        <w:rPr>
          <w:rFonts w:ascii="Georgia" w:eastAsia="Georgia" w:hAnsi="Georgia" w:cs="Georgia"/>
          <w:highlight w:val="white"/>
        </w:rPr>
        <w:t>. 21</w:t>
      </w:r>
      <w:r>
        <w:rPr>
          <w:rFonts w:ascii="Georgia" w:eastAsia="Georgia" w:hAnsi="Georgia" w:cs="Georgia"/>
          <w:highlight w:val="white"/>
        </w:rPr>
        <w:t>61, 76 L.Ed.2d 277 (1983); Bell v. City of Milwaukee, 746 F.2d 1205, 1261 (7th Cir.1984).</w:t>
      </w:r>
      <w:proofErr w:type="gramEnd"/>
      <w:r>
        <w:rPr>
          <w:rFonts w:ascii="Georgia" w:eastAsia="Georgia" w:hAnsi="Georgia" w:cs="Georgia"/>
          <w:highlight w:val="white"/>
        </w:rPr>
        <w:t xml:space="preserve"> A corollary of this right is that efforts by state </w:t>
      </w:r>
      <w:r>
        <w:rPr>
          <w:rFonts w:ascii="Georgia" w:eastAsia="Georgia" w:hAnsi="Georgia" w:cs="Georgia"/>
          <w:highlight w:val="white"/>
        </w:rPr>
        <w:lastRenderedPageBreak/>
        <w:t>actors to impede an individual's access to courts or administrative agencies may provide the basis for a constituti</w:t>
      </w:r>
      <w:r>
        <w:rPr>
          <w:rFonts w:ascii="Georgia" w:eastAsia="Georgia" w:hAnsi="Georgia" w:cs="Georgia"/>
          <w:highlight w:val="white"/>
        </w:rPr>
        <w:t xml:space="preserve">onal claim under 42 U.S.C. § 1983. Judicial access must be "adequate, effective, and meaningful," Bounds v. Smith, 430 U.S. 817, 822, 97 </w:t>
      </w:r>
      <w:proofErr w:type="spellStart"/>
      <w:r>
        <w:rPr>
          <w:rFonts w:ascii="Georgia" w:eastAsia="Georgia" w:hAnsi="Georgia" w:cs="Georgia"/>
          <w:highlight w:val="white"/>
        </w:rPr>
        <w:t>S.Ct</w:t>
      </w:r>
      <w:proofErr w:type="spellEnd"/>
      <w:r>
        <w:rPr>
          <w:rFonts w:ascii="Georgia" w:eastAsia="Georgia" w:hAnsi="Georgia" w:cs="Georgia"/>
          <w:highlight w:val="white"/>
        </w:rPr>
        <w:t xml:space="preserve">. 1491, 52 L.Ed.2d 72 (1977), and therefore, when police officers conceal or obscure important facts about a crime </w:t>
      </w:r>
      <w:r>
        <w:rPr>
          <w:rFonts w:ascii="Georgia" w:eastAsia="Georgia" w:hAnsi="Georgia" w:cs="Georgia"/>
          <w:highlight w:val="white"/>
        </w:rPr>
        <w:t>from its victims rendering hollow the right to seek redress, constitutional rights are undoubtedly abridged. Bell, 746 F.2d at 1261; see also Stone v. City of Chicago, 738 F.2d 896 (7th Cir.1984); Ryland v. Shapiro, 708 F.2d 967 (5th Cir.1983).</w:t>
      </w:r>
    </w:p>
    <w:p w:rsidR="00E472A8" w:rsidRDefault="00F53D4A">
      <w:pPr>
        <w:spacing w:line="240" w:lineRule="auto"/>
        <w:jc w:val="center"/>
      </w:pPr>
      <w:r>
        <w:rPr>
          <w:rFonts w:ascii="Times New Roman" w:eastAsia="Times New Roman" w:hAnsi="Times New Roman" w:cs="Times New Roman"/>
          <w:b/>
          <w:sz w:val="24"/>
          <w:szCs w:val="24"/>
          <w:u w:val="single"/>
        </w:rPr>
        <w:t xml:space="preserve">Argument - </w:t>
      </w:r>
      <w:r>
        <w:rPr>
          <w:rFonts w:ascii="Times New Roman" w:eastAsia="Times New Roman" w:hAnsi="Times New Roman" w:cs="Times New Roman"/>
          <w:b/>
          <w:sz w:val="24"/>
          <w:szCs w:val="24"/>
          <w:u w:val="single"/>
        </w:rPr>
        <w:t xml:space="preserve">Amendments </w:t>
      </w:r>
    </w:p>
    <w:p w:rsidR="00E472A8" w:rsidRDefault="00E472A8"/>
    <w:p w:rsidR="00E472A8" w:rsidRDefault="00F53D4A">
      <w:pPr>
        <w:spacing w:line="480" w:lineRule="auto"/>
        <w:ind w:firstLine="720"/>
      </w:pPr>
      <w:r>
        <w:rPr>
          <w:rFonts w:ascii="Times New Roman" w:eastAsia="Times New Roman" w:hAnsi="Times New Roman" w:cs="Times New Roman"/>
          <w:sz w:val="24"/>
          <w:szCs w:val="24"/>
        </w:rPr>
        <w:t xml:space="preserve">There can be no finding that Eliot Bernstein acted in bad faith or a dilatory motive in seeking to </w:t>
      </w:r>
      <w:proofErr w:type="gramStart"/>
      <w:r>
        <w:rPr>
          <w:rFonts w:ascii="Times New Roman" w:eastAsia="Times New Roman" w:hAnsi="Times New Roman" w:cs="Times New Roman"/>
          <w:sz w:val="24"/>
          <w:szCs w:val="24"/>
        </w:rPr>
        <w:t>Amend</w:t>
      </w:r>
      <w:proofErr w:type="gramEnd"/>
      <w:r>
        <w:rPr>
          <w:rFonts w:ascii="Times New Roman" w:eastAsia="Times New Roman" w:hAnsi="Times New Roman" w:cs="Times New Roman"/>
          <w:sz w:val="24"/>
          <w:szCs w:val="24"/>
        </w:rPr>
        <w:t xml:space="preserve"> his counterclaims, third party complaint and adding new parties or causes of action. </w:t>
      </w:r>
    </w:p>
    <w:p w:rsidR="00E472A8" w:rsidRDefault="00F53D4A">
      <w:pPr>
        <w:spacing w:line="480" w:lineRule="auto"/>
        <w:ind w:firstLine="720"/>
      </w:pPr>
      <w:r>
        <w:rPr>
          <w:rFonts w:ascii="Times New Roman" w:eastAsia="Times New Roman" w:hAnsi="Times New Roman" w:cs="Times New Roman"/>
          <w:sz w:val="24"/>
          <w:szCs w:val="24"/>
        </w:rPr>
        <w:t>Eliot Bernstein’s motion to amend will foster judici</w:t>
      </w:r>
      <w:r>
        <w:rPr>
          <w:rFonts w:ascii="Times New Roman" w:eastAsia="Times New Roman" w:hAnsi="Times New Roman" w:cs="Times New Roman"/>
          <w:sz w:val="24"/>
          <w:szCs w:val="24"/>
        </w:rPr>
        <w:t xml:space="preserve">al economy and afford more complete relief amongst the parties.  There is no change of theory brought forth by Third-Party Eliot Bernstein herein.  All claims and parties to be added are consistent with the original Answer and Counterclaims filed in Sept. </w:t>
      </w:r>
      <w:r>
        <w:rPr>
          <w:rFonts w:ascii="Times New Roman" w:eastAsia="Times New Roman" w:hAnsi="Times New Roman" w:cs="Times New Roman"/>
          <w:sz w:val="24"/>
          <w:szCs w:val="24"/>
        </w:rPr>
        <w:t xml:space="preserve">of 2013 outlining massive insurance and related frauds and all claims and parties added are the result of the conduct of these parties in furthering the underlying scheme set out therein. </w:t>
      </w:r>
    </w:p>
    <w:p w:rsidR="00E472A8" w:rsidRDefault="00F53D4A">
      <w:pPr>
        <w:spacing w:line="480" w:lineRule="auto"/>
        <w:ind w:firstLine="720"/>
      </w:pPr>
      <w:r>
        <w:rPr>
          <w:rFonts w:ascii="Times New Roman" w:eastAsia="Times New Roman" w:hAnsi="Times New Roman" w:cs="Times New Roman"/>
          <w:sz w:val="24"/>
          <w:szCs w:val="24"/>
        </w:rPr>
        <w:t>Plaintiffs chose the venue by the very bringing of the original lit</w:t>
      </w:r>
      <w:r>
        <w:rPr>
          <w:rFonts w:ascii="Times New Roman" w:eastAsia="Times New Roman" w:hAnsi="Times New Roman" w:cs="Times New Roman"/>
          <w:sz w:val="24"/>
          <w:szCs w:val="24"/>
        </w:rPr>
        <w:t xml:space="preserve">igation in Illinois which was designed to deprive Eliot Bernstein of rights of expectancy and inheritance.  In fact, Third-party Defendant Eliot Bernstein was only brought in to the case by an insurance carrier after Ted Bernstein and those parties acting </w:t>
      </w:r>
      <w:r>
        <w:rPr>
          <w:rFonts w:ascii="Times New Roman" w:eastAsia="Times New Roman" w:hAnsi="Times New Roman" w:cs="Times New Roman"/>
          <w:sz w:val="24"/>
          <w:szCs w:val="24"/>
        </w:rPr>
        <w:t xml:space="preserve">in concert had filed in Illinois without his knowledge.  This Court has both diversity jurisdiction and jurisdiction over claims under 42 USC Sec. 1983.  This Court has spent extensive time in the action and the original Summary Judgment proceedings </w:t>
      </w:r>
      <w:r>
        <w:rPr>
          <w:rFonts w:ascii="Times New Roman" w:eastAsia="Times New Roman" w:hAnsi="Times New Roman" w:cs="Times New Roman"/>
          <w:sz w:val="24"/>
          <w:szCs w:val="24"/>
        </w:rPr>
        <w:lastRenderedPageBreak/>
        <w:t xml:space="preserve">alone </w:t>
      </w:r>
      <w:r>
        <w:rPr>
          <w:rFonts w:ascii="Times New Roman" w:eastAsia="Times New Roman" w:hAnsi="Times New Roman" w:cs="Times New Roman"/>
          <w:sz w:val="24"/>
          <w:szCs w:val="24"/>
        </w:rPr>
        <w:t xml:space="preserve">were extensive.  This Court is able to hear all such claims and afford more complete relief amongst the parties. </w:t>
      </w:r>
    </w:p>
    <w:p w:rsidR="00E472A8" w:rsidRDefault="00F53D4A">
      <w:pPr>
        <w:spacing w:line="480" w:lineRule="auto"/>
        <w:ind w:firstLine="720"/>
      </w:pPr>
      <w:r>
        <w:rPr>
          <w:rFonts w:ascii="Times New Roman" w:eastAsia="Times New Roman" w:hAnsi="Times New Roman" w:cs="Times New Roman"/>
          <w:sz w:val="24"/>
          <w:szCs w:val="24"/>
        </w:rPr>
        <w:t xml:space="preserve">This Court announced at the recent Status Conference that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Trial Calendar was already heavily booked in the summer.  There is ample time f</w:t>
      </w:r>
      <w:r>
        <w:rPr>
          <w:rFonts w:ascii="Times New Roman" w:eastAsia="Times New Roman" w:hAnsi="Times New Roman" w:cs="Times New Roman"/>
          <w:sz w:val="24"/>
          <w:szCs w:val="24"/>
        </w:rPr>
        <w:t xml:space="preserve">or all parties to file answers, responsive pleadings and dispositive motions without affecting any current Trial calendar.  </w:t>
      </w:r>
    </w:p>
    <w:p w:rsidR="00E472A8" w:rsidRDefault="00F53D4A">
      <w:pPr>
        <w:spacing w:line="480" w:lineRule="auto"/>
        <w:ind w:firstLine="720"/>
      </w:pPr>
      <w:r>
        <w:rPr>
          <w:rFonts w:ascii="Times New Roman" w:eastAsia="Times New Roman" w:hAnsi="Times New Roman" w:cs="Times New Roman"/>
          <w:sz w:val="24"/>
          <w:szCs w:val="24"/>
        </w:rPr>
        <w:t xml:space="preserve">The large extent of information obtained to be set out in an Amended complaint was gathered after Third Party Defendant Eliot Bernstein had already filed an Answer and Counterclaim and after Plaintiffs had already filed their first Amended Complaint. </w:t>
      </w:r>
    </w:p>
    <w:p w:rsidR="00E472A8" w:rsidRDefault="00F53D4A">
      <w:pPr>
        <w:spacing w:line="480" w:lineRule="auto"/>
        <w:ind w:firstLine="720"/>
      </w:pPr>
      <w:r>
        <w:rPr>
          <w:rFonts w:ascii="Times New Roman" w:eastAsia="Times New Roman" w:hAnsi="Times New Roman" w:cs="Times New Roman"/>
          <w:sz w:val="24"/>
          <w:szCs w:val="24"/>
        </w:rPr>
        <w:t>Whil</w:t>
      </w:r>
      <w:r>
        <w:rPr>
          <w:rFonts w:ascii="Times New Roman" w:eastAsia="Times New Roman" w:hAnsi="Times New Roman" w:cs="Times New Roman"/>
          <w:sz w:val="24"/>
          <w:szCs w:val="24"/>
        </w:rPr>
        <w:t>e this Court did not grant Third Party Defendant’s petition for Injunctive relief under the All Writs Act and Anti-Injunction Act filed just 2 months ago in Feb. of 2016, this Court did not strike such pleading as was sought by Plaintiffs and which remains</w:t>
      </w:r>
      <w:r>
        <w:rPr>
          <w:rFonts w:ascii="Times New Roman" w:eastAsia="Times New Roman" w:hAnsi="Times New Roman" w:cs="Times New Roman"/>
          <w:sz w:val="24"/>
          <w:szCs w:val="24"/>
        </w:rPr>
        <w:t xml:space="preserve"> in the record.  Said pleading provided a substantial factual background for the amendments sought by Third Party Defendant Eliot Bernstein. See, All Writs @</w:t>
      </w:r>
      <w:r>
        <w:rPr>
          <w:rFonts w:ascii="Times New Roman" w:eastAsia="Times New Roman" w:hAnsi="Times New Roman" w:cs="Times New Roman"/>
          <w:color w:val="FF0000"/>
          <w:sz w:val="24"/>
          <w:szCs w:val="24"/>
        </w:rPr>
        <w:t xml:space="preserve"> </w:t>
      </w:r>
    </w:p>
    <w:p w:rsidR="00E472A8" w:rsidRDefault="00F53D4A">
      <w:pPr>
        <w:spacing w:line="240" w:lineRule="auto"/>
      </w:pPr>
      <w:hyperlink r:id="rId11">
        <w:r>
          <w:rPr>
            <w:rFonts w:ascii="Times New Roman" w:eastAsia="Times New Roman" w:hAnsi="Times New Roman" w:cs="Times New Roman"/>
            <w:color w:val="1155CC"/>
            <w:sz w:val="24"/>
            <w:szCs w:val="24"/>
            <w:u w:val="single"/>
          </w:rPr>
          <w:t>http://iviewit.tv/Simon%20and%20Shirley%20Estate/20160224%20FINAL%20ESIGNED%20MOTION%20FOR%20INJUNCTION%20ECF%20STAMPED%20COPY%20COMBINED%20FILING.pdf</w:t>
        </w:r>
      </w:hyperlink>
      <w:r>
        <w:rPr>
          <w:rFonts w:ascii="Times New Roman" w:eastAsia="Times New Roman" w:hAnsi="Times New Roman" w:cs="Times New Roman"/>
          <w:color w:val="FF0000"/>
          <w:sz w:val="24"/>
          <w:szCs w:val="24"/>
        </w:rPr>
        <w:t xml:space="preserve">  </w:t>
      </w:r>
    </w:p>
    <w:p w:rsidR="00E472A8" w:rsidRDefault="00F53D4A">
      <w:pPr>
        <w:spacing w:line="480" w:lineRule="auto"/>
        <w:ind w:firstLine="720"/>
      </w:pPr>
      <w:r>
        <w:rPr>
          <w:rFonts w:ascii="Times New Roman" w:eastAsia="Times New Roman" w:hAnsi="Times New Roman" w:cs="Times New Roman"/>
          <w:sz w:val="24"/>
          <w:szCs w:val="24"/>
        </w:rPr>
        <w:t xml:space="preserve">The Plaintiffs and parties to </w:t>
      </w:r>
      <w:r>
        <w:rPr>
          <w:rFonts w:ascii="Times New Roman" w:eastAsia="Times New Roman" w:hAnsi="Times New Roman" w:cs="Times New Roman"/>
          <w:sz w:val="24"/>
          <w:szCs w:val="24"/>
        </w:rPr>
        <w:t>be added on an amended complaint should not be benefitting by the very frauds alleged and thus, the likelihood of any real prejudice being established is non-existent.  Third-Party Defendant Eliot Bernstein raised the necessity of adding some of the partie</w:t>
      </w:r>
      <w:r>
        <w:rPr>
          <w:rFonts w:ascii="Times New Roman" w:eastAsia="Times New Roman" w:hAnsi="Times New Roman" w:cs="Times New Roman"/>
          <w:sz w:val="24"/>
          <w:szCs w:val="24"/>
        </w:rPr>
        <w:t>s back into the case during the Summary Judgment proceedings last year and the parties at that time were well aware of the intention to amend the pleadings herein.  As set out in the recent petition for injunction, Third-Party Defendant Eliot Bernstein has</w:t>
      </w:r>
      <w:r>
        <w:rPr>
          <w:rFonts w:ascii="Times New Roman" w:eastAsia="Times New Roman" w:hAnsi="Times New Roman" w:cs="Times New Roman"/>
          <w:sz w:val="24"/>
          <w:szCs w:val="24"/>
        </w:rPr>
        <w:t xml:space="preserve"> been occupied on an almost never-ending basis in the intervening months in responding to sham pleadings, repeated motions with improper notice, sued as Trustee of a Trust that does not exist, children placed in predatory guardianships under a Trust they a</w:t>
      </w:r>
      <w:r>
        <w:rPr>
          <w:rFonts w:ascii="Times New Roman" w:eastAsia="Times New Roman" w:hAnsi="Times New Roman" w:cs="Times New Roman"/>
          <w:sz w:val="24"/>
          <w:szCs w:val="24"/>
        </w:rPr>
        <w:t xml:space="preserve">re sued under that does not exist and otherwise responding to </w:t>
      </w:r>
      <w:r>
        <w:rPr>
          <w:rFonts w:ascii="Times New Roman" w:eastAsia="Times New Roman" w:hAnsi="Times New Roman" w:cs="Times New Roman"/>
          <w:sz w:val="24"/>
          <w:szCs w:val="24"/>
        </w:rPr>
        <w:lastRenderedPageBreak/>
        <w:t>sharp practices of Ted Bernstein and his Attorney Alan Rose and those acting in concert and thus any such delay in moving for this amendment is caused substantially by the fraudulent and imprope</w:t>
      </w:r>
      <w:r>
        <w:rPr>
          <w:rFonts w:ascii="Times New Roman" w:eastAsia="Times New Roman" w:hAnsi="Times New Roman" w:cs="Times New Roman"/>
          <w:sz w:val="24"/>
          <w:szCs w:val="24"/>
        </w:rPr>
        <w:t xml:space="preserve">r conduct of the parties themselves. </w:t>
      </w:r>
    </w:p>
    <w:p w:rsidR="00E472A8" w:rsidRDefault="00F53D4A">
      <w:pPr>
        <w:spacing w:line="480" w:lineRule="auto"/>
      </w:pPr>
      <w:r>
        <w:rPr>
          <w:rFonts w:ascii="Times New Roman" w:eastAsia="Times New Roman" w:hAnsi="Times New Roman" w:cs="Times New Roman"/>
          <w:b/>
          <w:sz w:val="24"/>
          <w:szCs w:val="24"/>
          <w:u w:val="single"/>
        </w:rPr>
        <w:t xml:space="preserve">The Trusts and Other Simon Bernstein created entities such as Bernstein Family Investments, Bernstein Family Realty, </w:t>
      </w:r>
      <w:proofErr w:type="gramStart"/>
      <w:r>
        <w:rPr>
          <w:rFonts w:ascii="Times New Roman" w:eastAsia="Times New Roman" w:hAnsi="Times New Roman" w:cs="Times New Roman"/>
          <w:b/>
          <w:sz w:val="24"/>
          <w:szCs w:val="24"/>
          <w:u w:val="single"/>
        </w:rPr>
        <w:t>Bernstein</w:t>
      </w:r>
      <w:proofErr w:type="gramEnd"/>
      <w:r>
        <w:rPr>
          <w:rFonts w:ascii="Times New Roman" w:eastAsia="Times New Roman" w:hAnsi="Times New Roman" w:cs="Times New Roman"/>
          <w:b/>
          <w:sz w:val="24"/>
          <w:szCs w:val="24"/>
          <w:u w:val="single"/>
        </w:rPr>
        <w:t xml:space="preserve"> Holdings: </w:t>
      </w:r>
    </w:p>
    <w:p w:rsidR="00E472A8" w:rsidRDefault="00F53D4A">
      <w:pPr>
        <w:spacing w:line="480" w:lineRule="auto"/>
        <w:ind w:firstLine="720"/>
      </w:pPr>
      <w:r>
        <w:rPr>
          <w:rFonts w:ascii="Times New Roman" w:eastAsia="Times New Roman" w:hAnsi="Times New Roman" w:cs="Times New Roman"/>
          <w:sz w:val="24"/>
          <w:szCs w:val="24"/>
        </w:rPr>
        <w:t>All of these entities to be added to an amended pleading are non-probate entitie</w:t>
      </w:r>
      <w:r>
        <w:rPr>
          <w:rFonts w:ascii="Times New Roman" w:eastAsia="Times New Roman" w:hAnsi="Times New Roman" w:cs="Times New Roman"/>
          <w:sz w:val="24"/>
          <w:szCs w:val="24"/>
        </w:rPr>
        <w:t xml:space="preserve">s and are civil in nature.  Part of the conspiracy alleged against Ted Bernstein and those parties acting in concert is a scheme to deny, lose, make unavailable and alter ALL “Original” documents such that Ted Bernstein himself admitted in an orchestrated </w:t>
      </w:r>
      <w:r>
        <w:rPr>
          <w:rFonts w:ascii="Times New Roman" w:eastAsia="Times New Roman" w:hAnsi="Times New Roman" w:cs="Times New Roman"/>
          <w:sz w:val="24"/>
          <w:szCs w:val="24"/>
        </w:rPr>
        <w:t>pre-determined “one-day” “validity” hearing before Florida Judge John Phillips in Dec. of 2015 that he had never seen ANY of the “Originals” of the Trusts and at that same hearing Ted’s former attorney and former Co-Trustee and Co-PR of the Estate and Trus</w:t>
      </w:r>
      <w:r>
        <w:rPr>
          <w:rFonts w:ascii="Times New Roman" w:eastAsia="Times New Roman" w:hAnsi="Times New Roman" w:cs="Times New Roman"/>
          <w:sz w:val="24"/>
          <w:szCs w:val="24"/>
        </w:rPr>
        <w:t>t of Simon Bernstein, who had resigned after admitting to fraud and who admitted at the validity hearing to fraudulently creating a Shirley Bernstein Trust document, Robert Spallina, Esq., also claimed not to know where the original documents were at the t</w:t>
      </w:r>
      <w:r>
        <w:rPr>
          <w:rFonts w:ascii="Times New Roman" w:eastAsia="Times New Roman" w:hAnsi="Times New Roman" w:cs="Times New Roman"/>
          <w:sz w:val="24"/>
          <w:szCs w:val="24"/>
        </w:rPr>
        <w:t>ime of the hearing.  Spallina claiming he did not know where they were despite a court order that demanded his law firm turn over ALL records to the now dead successor Curator, Benjamin Brown, Esq., who upon receipt of the documents informed Defendant Elio</w:t>
      </w:r>
      <w:r>
        <w:rPr>
          <w:rFonts w:ascii="Times New Roman" w:eastAsia="Times New Roman" w:hAnsi="Times New Roman" w:cs="Times New Roman"/>
          <w:sz w:val="24"/>
          <w:szCs w:val="24"/>
        </w:rPr>
        <w:t>t Bernstein that NO original documents relating to the Estates and Trusts or other documents of Simon and Shirley’s were originals, in defiance of the court order.   Yet, in the First Amended Complaint filed by Adam Simon on behalf of Ted Bernstein in this</w:t>
      </w:r>
      <w:r>
        <w:rPr>
          <w:rFonts w:ascii="Times New Roman" w:eastAsia="Times New Roman" w:hAnsi="Times New Roman" w:cs="Times New Roman"/>
          <w:sz w:val="24"/>
          <w:szCs w:val="24"/>
        </w:rPr>
        <w:t xml:space="preserve"> action, </w:t>
      </w:r>
      <w:r>
        <w:rPr>
          <w:rFonts w:ascii="Times New Roman" w:eastAsia="Times New Roman" w:hAnsi="Times New Roman" w:cs="Times New Roman"/>
          <w:b/>
          <w:i/>
          <w:sz w:val="24"/>
          <w:szCs w:val="24"/>
          <w:u w:val="single"/>
        </w:rPr>
        <w:t xml:space="preserve">an affirmative representation was made to this Court </w:t>
      </w:r>
      <w:r>
        <w:rPr>
          <w:rFonts w:ascii="Times New Roman" w:eastAsia="Times New Roman" w:hAnsi="Times New Roman" w:cs="Times New Roman"/>
          <w:sz w:val="24"/>
          <w:szCs w:val="24"/>
        </w:rPr>
        <w:t xml:space="preserve">in such Amended Complaint that an “exhaustive” search for the Trust and Insurance documents from this action had been made by Ted Bernstein, Tescher and Spallina, the Simons and related parties </w:t>
      </w:r>
      <w:r>
        <w:rPr>
          <w:rFonts w:ascii="Times New Roman" w:eastAsia="Times New Roman" w:hAnsi="Times New Roman" w:cs="Times New Roman"/>
          <w:sz w:val="24"/>
          <w:szCs w:val="24"/>
        </w:rPr>
        <w:t xml:space="preserve">as of January 2014.  Such a representation asks this Court to </w:t>
      </w:r>
      <w:r>
        <w:rPr>
          <w:rFonts w:ascii="Times New Roman" w:eastAsia="Times New Roman" w:hAnsi="Times New Roman" w:cs="Times New Roman"/>
          <w:sz w:val="24"/>
          <w:szCs w:val="24"/>
        </w:rPr>
        <w:lastRenderedPageBreak/>
        <w:t>believe that NO Original document exists anywhere for now deceased Simon Bernstein who was a financially successful insurance salesman for 50 years using multiple attorneys and having record and</w:t>
      </w:r>
      <w:r>
        <w:rPr>
          <w:rFonts w:ascii="Times New Roman" w:eastAsia="Times New Roman" w:hAnsi="Times New Roman" w:cs="Times New Roman"/>
          <w:sz w:val="24"/>
          <w:szCs w:val="24"/>
        </w:rPr>
        <w:t xml:space="preserve"> files for decades, running certain of the trust companies that administered and sold the missing life insurance policy at the heart of this lawsuit all of which apparently seem to be lost with no explanation. </w:t>
      </w:r>
    </w:p>
    <w:p w:rsidR="00E472A8" w:rsidRDefault="00F53D4A">
      <w:pPr>
        <w:spacing w:line="480" w:lineRule="auto"/>
        <w:ind w:firstLine="720"/>
      </w:pPr>
      <w:r>
        <w:rPr>
          <w:rFonts w:ascii="Times New Roman" w:eastAsia="Times New Roman" w:hAnsi="Times New Roman" w:cs="Times New Roman"/>
          <w:sz w:val="24"/>
          <w:szCs w:val="24"/>
        </w:rPr>
        <w:t>Many of the “copies” of said Trusts have refe</w:t>
      </w:r>
      <w:r>
        <w:rPr>
          <w:rFonts w:ascii="Times New Roman" w:eastAsia="Times New Roman" w:hAnsi="Times New Roman" w:cs="Times New Roman"/>
          <w:sz w:val="24"/>
          <w:szCs w:val="24"/>
        </w:rPr>
        <w:t>rences to Insurance and insurance proceeds.  Several of the named Trusts such as the “Family Trusts” and Marital Trusts” and Trust for Eliot Bernstein and family and Jill Bernstein and Family and Lisa Friedstein and family were never produced or entered in</w:t>
      </w:r>
      <w:r>
        <w:rPr>
          <w:rFonts w:ascii="Times New Roman" w:eastAsia="Times New Roman" w:hAnsi="Times New Roman" w:cs="Times New Roman"/>
          <w:sz w:val="24"/>
          <w:szCs w:val="24"/>
        </w:rPr>
        <w:t>to the Florida proceedings whether by copy or original or any form at all and yet are alleged to have existed by the copies of other trusts produced.  Nor were any of the instruments creating Bernstein Family Holdings and Bernstein Family Investments and B</w:t>
      </w:r>
      <w:r>
        <w:rPr>
          <w:rFonts w:ascii="Times New Roman" w:eastAsia="Times New Roman" w:hAnsi="Times New Roman" w:cs="Times New Roman"/>
          <w:sz w:val="24"/>
          <w:szCs w:val="24"/>
        </w:rPr>
        <w:t xml:space="preserve">ernstein Family Realty ever produced at such Florida validity proceeding. </w:t>
      </w:r>
    </w:p>
    <w:p w:rsidR="00E472A8" w:rsidRDefault="00F53D4A">
      <w:pPr>
        <w:spacing w:line="480" w:lineRule="auto"/>
        <w:ind w:firstLine="720"/>
      </w:pPr>
      <w:r>
        <w:rPr>
          <w:rFonts w:ascii="Times New Roman" w:eastAsia="Times New Roman" w:hAnsi="Times New Roman" w:cs="Times New Roman"/>
          <w:sz w:val="24"/>
          <w:szCs w:val="24"/>
        </w:rPr>
        <w:t>All such items should now be allowed to be added as parties to an Amended pleading to determine the proper Instruments and proper terms and conditions. Such an amendment is directly</w:t>
      </w:r>
      <w:r>
        <w:rPr>
          <w:rFonts w:ascii="Times New Roman" w:eastAsia="Times New Roman" w:hAnsi="Times New Roman" w:cs="Times New Roman"/>
          <w:sz w:val="24"/>
          <w:szCs w:val="24"/>
        </w:rPr>
        <w:t xml:space="preserve"> in support of determining the original insurance action herein and likely to yield further evidence to permit this Court’s path to judgement on the original action. See Exhibit A -</w:t>
      </w:r>
    </w:p>
    <w:p w:rsidR="00E472A8" w:rsidRDefault="00F53D4A">
      <w:pPr>
        <w:spacing w:line="480" w:lineRule="auto"/>
      </w:pPr>
      <w:r>
        <w:rPr>
          <w:rFonts w:ascii="Times New Roman" w:eastAsia="Times New Roman" w:hAnsi="Times New Roman" w:cs="Times New Roman"/>
          <w:sz w:val="24"/>
          <w:szCs w:val="24"/>
        </w:rPr>
        <w:t>Partial Parties and Entities to be added to Amended Complaint</w:t>
      </w:r>
    </w:p>
    <w:p w:rsidR="00E472A8" w:rsidRDefault="00F53D4A">
      <w:pPr>
        <w:spacing w:line="480" w:lineRule="auto"/>
      </w:pPr>
      <w:r>
        <w:rPr>
          <w:rFonts w:ascii="Times New Roman" w:eastAsia="Times New Roman" w:hAnsi="Times New Roman" w:cs="Times New Roman"/>
          <w:b/>
          <w:sz w:val="24"/>
          <w:szCs w:val="24"/>
          <w:u w:val="single"/>
        </w:rPr>
        <w:t>Ted Bernstei</w:t>
      </w:r>
      <w:r>
        <w:rPr>
          <w:rFonts w:ascii="Times New Roman" w:eastAsia="Times New Roman" w:hAnsi="Times New Roman" w:cs="Times New Roman"/>
          <w:b/>
          <w:sz w:val="24"/>
          <w:szCs w:val="24"/>
          <w:u w:val="single"/>
        </w:rPr>
        <w:t>n</w:t>
      </w:r>
    </w:p>
    <w:p w:rsidR="00E472A8" w:rsidRDefault="00F53D4A">
      <w:pPr>
        <w:spacing w:line="480" w:lineRule="auto"/>
        <w:ind w:firstLine="720"/>
      </w:pPr>
      <w:r>
        <w:rPr>
          <w:rFonts w:ascii="Times New Roman" w:eastAsia="Times New Roman" w:hAnsi="Times New Roman" w:cs="Times New Roman"/>
          <w:sz w:val="24"/>
          <w:szCs w:val="24"/>
        </w:rPr>
        <w:t>Third-Party Defendant Eliot Bernstein respectfully seeks to add claims against current party Ted Bernstein in the nature of conversion of assets, adding claims to tortious interference and delay of rights of inheritance and expectancy, breaches of fiduci</w:t>
      </w:r>
      <w:r>
        <w:rPr>
          <w:rFonts w:ascii="Times New Roman" w:eastAsia="Times New Roman" w:hAnsi="Times New Roman" w:cs="Times New Roman"/>
          <w:sz w:val="24"/>
          <w:szCs w:val="24"/>
        </w:rPr>
        <w:t xml:space="preserve">ary duties </w:t>
      </w:r>
      <w:proofErr w:type="gramStart"/>
      <w:r>
        <w:rPr>
          <w:rFonts w:ascii="Times New Roman" w:eastAsia="Times New Roman" w:hAnsi="Times New Roman" w:cs="Times New Roman"/>
          <w:sz w:val="24"/>
          <w:szCs w:val="24"/>
        </w:rPr>
        <w:t>( if</w:t>
      </w:r>
      <w:proofErr w:type="gramEnd"/>
      <w:r>
        <w:rPr>
          <w:rFonts w:ascii="Times New Roman" w:eastAsia="Times New Roman" w:hAnsi="Times New Roman" w:cs="Times New Roman"/>
          <w:sz w:val="24"/>
          <w:szCs w:val="24"/>
        </w:rPr>
        <w:t xml:space="preserve"> actually a proper fiduciary ),  conspiracy to deprive fundamental rights, due process and meaningful access </w:t>
      </w:r>
      <w:r>
        <w:rPr>
          <w:rFonts w:ascii="Times New Roman" w:eastAsia="Times New Roman" w:hAnsi="Times New Roman" w:cs="Times New Roman"/>
          <w:sz w:val="24"/>
          <w:szCs w:val="24"/>
        </w:rPr>
        <w:lastRenderedPageBreak/>
        <w:t xml:space="preserve">to the courts acting in concert with the County of Palm Beach and PBSO and state actors Judge Colin and Phillips.  </w:t>
      </w:r>
    </w:p>
    <w:p w:rsidR="00E472A8" w:rsidRDefault="00F53D4A">
      <w:pPr>
        <w:spacing w:line="480" w:lineRule="auto"/>
      </w:pPr>
      <w:r>
        <w:rPr>
          <w:rFonts w:ascii="Times New Roman" w:eastAsia="Times New Roman" w:hAnsi="Times New Roman" w:cs="Times New Roman"/>
          <w:b/>
          <w:sz w:val="24"/>
          <w:szCs w:val="24"/>
          <w:u w:val="single"/>
        </w:rPr>
        <w:t>Tescher &amp; Spalli</w:t>
      </w:r>
      <w:r>
        <w:rPr>
          <w:rFonts w:ascii="Times New Roman" w:eastAsia="Times New Roman" w:hAnsi="Times New Roman" w:cs="Times New Roman"/>
          <w:b/>
          <w:sz w:val="24"/>
          <w:szCs w:val="24"/>
          <w:u w:val="single"/>
        </w:rPr>
        <w:t xml:space="preserve">na, Kimberly Moran, Gutter Chaves </w:t>
      </w:r>
      <w:proofErr w:type="spellStart"/>
      <w:r>
        <w:rPr>
          <w:rFonts w:ascii="Times New Roman" w:eastAsia="Times New Roman" w:hAnsi="Times New Roman" w:cs="Times New Roman"/>
          <w:b/>
          <w:sz w:val="24"/>
          <w:szCs w:val="24"/>
          <w:u w:val="single"/>
        </w:rPr>
        <w:t>Josepher</w:t>
      </w:r>
      <w:proofErr w:type="spellEnd"/>
      <w:r>
        <w:rPr>
          <w:rFonts w:ascii="Times New Roman" w:eastAsia="Times New Roman" w:hAnsi="Times New Roman" w:cs="Times New Roman"/>
          <w:b/>
          <w:sz w:val="24"/>
          <w:szCs w:val="24"/>
          <w:u w:val="single"/>
        </w:rPr>
        <w:t xml:space="preserve"> Rubin Forman Fleisher Miller PA </w:t>
      </w:r>
      <w:proofErr w:type="spellStart"/>
      <w:r>
        <w:rPr>
          <w:rFonts w:ascii="Times New Roman" w:eastAsia="Times New Roman" w:hAnsi="Times New Roman" w:cs="Times New Roman"/>
          <w:b/>
          <w:sz w:val="24"/>
          <w:szCs w:val="24"/>
          <w:u w:val="single"/>
        </w:rPr>
        <w:t>F.K.A</w:t>
      </w:r>
      <w:proofErr w:type="spellEnd"/>
      <w:r>
        <w:rPr>
          <w:rFonts w:ascii="Times New Roman" w:eastAsia="Times New Roman" w:hAnsi="Times New Roman" w:cs="Times New Roman"/>
          <w:b/>
          <w:sz w:val="24"/>
          <w:szCs w:val="24"/>
          <w:u w:val="single"/>
        </w:rPr>
        <w:t xml:space="preserve">. Tescher Gutter Chaves </w:t>
      </w:r>
      <w:proofErr w:type="spellStart"/>
      <w:r>
        <w:rPr>
          <w:rFonts w:ascii="Times New Roman" w:eastAsia="Times New Roman" w:hAnsi="Times New Roman" w:cs="Times New Roman"/>
          <w:b/>
          <w:sz w:val="24"/>
          <w:szCs w:val="24"/>
          <w:u w:val="single"/>
        </w:rPr>
        <w:t>Josepher</w:t>
      </w:r>
      <w:proofErr w:type="spellEnd"/>
      <w:r>
        <w:rPr>
          <w:rFonts w:ascii="Times New Roman" w:eastAsia="Times New Roman" w:hAnsi="Times New Roman" w:cs="Times New Roman"/>
          <w:b/>
          <w:sz w:val="24"/>
          <w:szCs w:val="24"/>
          <w:u w:val="single"/>
        </w:rPr>
        <w:t xml:space="preserve"> Rubin Ruffin &amp; Forman PA, the County of Palm Beach &amp; PBSO </w:t>
      </w:r>
    </w:p>
    <w:p w:rsidR="00E472A8" w:rsidRDefault="00F53D4A">
      <w:pPr>
        <w:spacing w:line="480" w:lineRule="auto"/>
        <w:ind w:firstLine="720"/>
      </w:pPr>
      <w:r>
        <w:rPr>
          <w:rFonts w:ascii="Times New Roman" w:eastAsia="Times New Roman" w:hAnsi="Times New Roman" w:cs="Times New Roman"/>
          <w:sz w:val="24"/>
          <w:szCs w:val="24"/>
        </w:rPr>
        <w:t>While Third-party Defendant Eliot Bernstein asserts that Hon. Judge St. Eve erred in</w:t>
      </w:r>
      <w:r>
        <w:rPr>
          <w:rFonts w:ascii="Times New Roman" w:eastAsia="Times New Roman" w:hAnsi="Times New Roman" w:cs="Times New Roman"/>
          <w:sz w:val="24"/>
          <w:szCs w:val="24"/>
        </w:rPr>
        <w:t xml:space="preserve"> dismissing Tescher &amp; Spallina from this action, new evidence to support bringing these parties back in and added to an Amended pleading such as TS Bates Discovery obtained AFTER these parties were Dismissed by Judge St. Eve and referenced in the Feb. 2016</w:t>
      </w:r>
      <w:r>
        <w:rPr>
          <w:rFonts w:ascii="Times New Roman" w:eastAsia="Times New Roman" w:hAnsi="Times New Roman" w:cs="Times New Roman"/>
          <w:sz w:val="24"/>
          <w:szCs w:val="24"/>
        </w:rPr>
        <w:t xml:space="preserve"> Petition for Injunction  including but not limited to: July 1, 2010 Email to Chris </w:t>
      </w:r>
      <w:proofErr w:type="spellStart"/>
      <w:r>
        <w:rPr>
          <w:rFonts w:ascii="Times New Roman" w:eastAsia="Times New Roman" w:hAnsi="Times New Roman" w:cs="Times New Roman"/>
          <w:sz w:val="24"/>
          <w:szCs w:val="24"/>
        </w:rPr>
        <w:t>Prindle</w:t>
      </w:r>
      <w:proofErr w:type="spellEnd"/>
      <w:r>
        <w:rPr>
          <w:rFonts w:ascii="Times New Roman" w:eastAsia="Times New Roman" w:hAnsi="Times New Roman" w:cs="Times New Roman"/>
          <w:sz w:val="24"/>
          <w:szCs w:val="24"/>
        </w:rPr>
        <w:t xml:space="preserve"> showing fraud in claiming Spallina had “certified” Orders regarding the takeover of certain Trusts by Oppenheimer allegedly signed by Judge Colin and another Email </w:t>
      </w:r>
      <w:r>
        <w:rPr>
          <w:rFonts w:ascii="Times New Roman" w:eastAsia="Times New Roman" w:hAnsi="Times New Roman" w:cs="Times New Roman"/>
          <w:sz w:val="24"/>
          <w:szCs w:val="24"/>
        </w:rPr>
        <w:t xml:space="preserve">of the same date by Spallina showing the “close” relationship he had with Judge Colin by claiming to a Stanford related </w:t>
      </w:r>
      <w:proofErr w:type="spellStart"/>
      <w:r>
        <w:rPr>
          <w:rFonts w:ascii="Times New Roman" w:eastAsia="Times New Roman" w:hAnsi="Times New Roman" w:cs="Times New Roman"/>
          <w:sz w:val="24"/>
          <w:szCs w:val="24"/>
        </w:rPr>
        <w:t>partie</w:t>
      </w:r>
      <w:proofErr w:type="spellEnd"/>
      <w:r>
        <w:rPr>
          <w:rFonts w:ascii="Times New Roman" w:eastAsia="Times New Roman" w:hAnsi="Times New Roman" w:cs="Times New Roman"/>
          <w:sz w:val="24"/>
          <w:szCs w:val="24"/>
        </w:rPr>
        <w:t xml:space="preserve"> Maggie Brown how he would “walk the orders through” the next week that Spallina was telling </w:t>
      </w:r>
      <w:proofErr w:type="spellStart"/>
      <w:r>
        <w:rPr>
          <w:rFonts w:ascii="Times New Roman" w:eastAsia="Times New Roman" w:hAnsi="Times New Roman" w:cs="Times New Roman"/>
          <w:sz w:val="24"/>
          <w:szCs w:val="24"/>
        </w:rPr>
        <w:t>Prindle</w:t>
      </w:r>
      <w:proofErr w:type="spellEnd"/>
      <w:r>
        <w:rPr>
          <w:rFonts w:ascii="Times New Roman" w:eastAsia="Times New Roman" w:hAnsi="Times New Roman" w:cs="Times New Roman"/>
          <w:sz w:val="24"/>
          <w:szCs w:val="24"/>
        </w:rPr>
        <w:t xml:space="preserve"> had already been signed and c</w:t>
      </w:r>
      <w:r>
        <w:rPr>
          <w:rFonts w:ascii="Times New Roman" w:eastAsia="Times New Roman" w:hAnsi="Times New Roman" w:cs="Times New Roman"/>
          <w:sz w:val="24"/>
          <w:szCs w:val="24"/>
        </w:rPr>
        <w:t xml:space="preserve">ertified by the Court. Said information was never even discovered produced until mid to late 2014 and thus Eliot Bernstein had no opportunity to </w:t>
      </w:r>
      <w:proofErr w:type="gramStart"/>
      <w:r>
        <w:rPr>
          <w:rFonts w:ascii="Times New Roman" w:eastAsia="Times New Roman" w:hAnsi="Times New Roman" w:cs="Times New Roman"/>
          <w:sz w:val="24"/>
          <w:szCs w:val="24"/>
        </w:rPr>
        <w:t>Discover</w:t>
      </w:r>
      <w:proofErr w:type="gramEnd"/>
      <w:r>
        <w:rPr>
          <w:rFonts w:ascii="Times New Roman" w:eastAsia="Times New Roman" w:hAnsi="Times New Roman" w:cs="Times New Roman"/>
          <w:sz w:val="24"/>
          <w:szCs w:val="24"/>
        </w:rPr>
        <w:t xml:space="preserve"> such information at the time of the original Answer and Counterclaims. </w:t>
      </w:r>
    </w:p>
    <w:p w:rsidR="00E472A8" w:rsidRDefault="00F53D4A">
      <w:pPr>
        <w:spacing w:line="480" w:lineRule="auto"/>
        <w:ind w:firstLine="720"/>
      </w:pPr>
      <w:r>
        <w:rPr>
          <w:rFonts w:ascii="Times New Roman" w:eastAsia="Times New Roman" w:hAnsi="Times New Roman" w:cs="Times New Roman"/>
          <w:sz w:val="24"/>
          <w:szCs w:val="24"/>
        </w:rPr>
        <w:t>Same with the June 2010 Petiti</w:t>
      </w:r>
      <w:r>
        <w:rPr>
          <w:rFonts w:ascii="Times New Roman" w:eastAsia="Times New Roman" w:hAnsi="Times New Roman" w:cs="Times New Roman"/>
          <w:sz w:val="24"/>
          <w:szCs w:val="24"/>
        </w:rPr>
        <w:t>on allegedly filed by Spallina with Judge Colin regarding the Trusts moving from Stanford to Oppenheimer which again Eliot Bernstein never discovered or received or was produced until 2014 well after his original responsive pleading and after Plaintiff’s f</w:t>
      </w:r>
      <w:r>
        <w:rPr>
          <w:rFonts w:ascii="Times New Roman" w:eastAsia="Times New Roman" w:hAnsi="Times New Roman" w:cs="Times New Roman"/>
          <w:sz w:val="24"/>
          <w:szCs w:val="24"/>
        </w:rPr>
        <w:t xml:space="preserve">irst Amended Complaint.  Said Petition signed by Robert Spallina is instrumental in the claims with the County of Palm Beach and PBSO as direct claims of Fraud were made by Eliot Bernstein before both Judge Colin and the PBSO who sabotaged and spoiled any </w:t>
      </w:r>
      <w:r>
        <w:rPr>
          <w:rFonts w:ascii="Times New Roman" w:eastAsia="Times New Roman" w:hAnsi="Times New Roman" w:cs="Times New Roman"/>
          <w:sz w:val="24"/>
          <w:szCs w:val="24"/>
        </w:rPr>
        <w:t xml:space="preserve">such </w:t>
      </w:r>
      <w:r>
        <w:rPr>
          <w:rFonts w:ascii="Times New Roman" w:eastAsia="Times New Roman" w:hAnsi="Times New Roman" w:cs="Times New Roman"/>
          <w:sz w:val="24"/>
          <w:szCs w:val="24"/>
        </w:rPr>
        <w:lastRenderedPageBreak/>
        <w:t>investigation against Spallina in this regard in denial of 14th Amendment rights and thus is supportive of the claims under 42 USC Sec. 1983.  Eliot Bernstein obtained direct information from the PBSO after his original Answer and Counterclaims were f</w:t>
      </w:r>
      <w:r>
        <w:rPr>
          <w:rFonts w:ascii="Times New Roman" w:eastAsia="Times New Roman" w:hAnsi="Times New Roman" w:cs="Times New Roman"/>
          <w:sz w:val="24"/>
          <w:szCs w:val="24"/>
        </w:rPr>
        <w:t xml:space="preserve">iled in this action of Judge Colin’s “involvement” and interference in the fraud investigations ongoing in his own Court. Sufficient information exists to plead claims under 42 USC 1983 naming the County of Palm Beach, PBSO Officers Panzer, </w:t>
      </w:r>
      <w:proofErr w:type="gramStart"/>
      <w:r>
        <w:rPr>
          <w:rFonts w:ascii="Times New Roman" w:eastAsia="Times New Roman" w:hAnsi="Times New Roman" w:cs="Times New Roman"/>
          <w:sz w:val="24"/>
          <w:szCs w:val="24"/>
        </w:rPr>
        <w:t>Miller</w:t>
      </w:r>
      <w:proofErr w:type="gram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Groove</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herein. </w:t>
      </w:r>
    </w:p>
    <w:p w:rsidR="00E472A8" w:rsidRDefault="00F53D4A">
      <w:pPr>
        <w:spacing w:line="480" w:lineRule="auto"/>
      </w:pPr>
      <w:r>
        <w:rPr>
          <w:rFonts w:ascii="Times New Roman" w:eastAsia="Times New Roman" w:hAnsi="Times New Roman" w:cs="Times New Roman"/>
          <w:b/>
          <w:sz w:val="24"/>
          <w:szCs w:val="24"/>
          <w:u w:val="single"/>
        </w:rPr>
        <w:t xml:space="preserve">Oppenheimer, JP Morgan, Steve Lessne, Alan Rose, Gerald Lewin, Brian O’Connell, Joy Foglietta and the </w:t>
      </w:r>
      <w:proofErr w:type="spellStart"/>
      <w:r>
        <w:rPr>
          <w:rFonts w:ascii="Times New Roman" w:eastAsia="Times New Roman" w:hAnsi="Times New Roman" w:cs="Times New Roman"/>
          <w:b/>
          <w:sz w:val="24"/>
          <w:szCs w:val="24"/>
          <w:u w:val="single"/>
        </w:rPr>
        <w:t>Ciklin</w:t>
      </w:r>
      <w:proofErr w:type="spellEnd"/>
      <w:r>
        <w:rPr>
          <w:rFonts w:ascii="Times New Roman" w:eastAsia="Times New Roman" w:hAnsi="Times New Roman" w:cs="Times New Roman"/>
          <w:b/>
          <w:sz w:val="24"/>
          <w:szCs w:val="24"/>
          <w:u w:val="single"/>
        </w:rPr>
        <w:t xml:space="preserve"> law firm and Stanford and Oppenheimer entities: </w:t>
      </w:r>
    </w:p>
    <w:p w:rsidR="00E472A8" w:rsidRDefault="00F53D4A">
      <w:pPr>
        <w:spacing w:line="480" w:lineRule="auto"/>
        <w:ind w:firstLine="720"/>
      </w:pPr>
      <w:r>
        <w:rPr>
          <w:rFonts w:ascii="Times New Roman" w:eastAsia="Times New Roman" w:hAnsi="Times New Roman" w:cs="Times New Roman"/>
          <w:sz w:val="24"/>
          <w:szCs w:val="24"/>
        </w:rPr>
        <w:t>Third-party Defendant Eliot I. Bernstein seeks to add said defendants for claims relati</w:t>
      </w:r>
      <w:r>
        <w:rPr>
          <w:rFonts w:ascii="Times New Roman" w:eastAsia="Times New Roman" w:hAnsi="Times New Roman" w:cs="Times New Roman"/>
          <w:sz w:val="24"/>
          <w:szCs w:val="24"/>
        </w:rPr>
        <w:t>ng to conspiracy to deprive fundamental rights of due process and meaningful access to the Courts, tortious interference and delay in rights of inheritance and expectancy, breach of fiduciary duties, loss, concealment and destruction of evidence, conversio</w:t>
      </w:r>
      <w:r>
        <w:rPr>
          <w:rFonts w:ascii="Times New Roman" w:eastAsia="Times New Roman" w:hAnsi="Times New Roman" w:cs="Times New Roman"/>
          <w:sz w:val="24"/>
          <w:szCs w:val="24"/>
        </w:rPr>
        <w:t>n and waste of assets, and negligence. It is noted for this Court that on the date in Feb. 2016 when the Petition for an Injunction was presented to this Court and where it was not disclosed to this Court or myself that the dead body with gruesome gun-shot</w:t>
      </w:r>
      <w:r>
        <w:rPr>
          <w:rFonts w:ascii="Times New Roman" w:eastAsia="Times New Roman" w:hAnsi="Times New Roman" w:cs="Times New Roman"/>
          <w:sz w:val="24"/>
          <w:szCs w:val="24"/>
        </w:rPr>
        <w:t xml:space="preserve"> wounds to the head had been discovered just a day or so before at one of the property assets seeking to be enjoined, later that same day attorney Alan Rose acting with Ted Bernstein arranged the Probate proceedings with Judge Phillips which allegedly were</w:t>
      </w:r>
      <w:r>
        <w:rPr>
          <w:rFonts w:ascii="Times New Roman" w:eastAsia="Times New Roman" w:hAnsi="Times New Roman" w:cs="Times New Roman"/>
          <w:sz w:val="24"/>
          <w:szCs w:val="24"/>
        </w:rPr>
        <w:t xml:space="preserve"> for a Guardianship Proceeding to NOT be Electronically Recorded despite information from Court Administrative Officers that all GAL ( Guardianship ) proceedings were required to be electronically recorded.   This Court is </w:t>
      </w:r>
      <w:proofErr w:type="gramStart"/>
      <w:r>
        <w:rPr>
          <w:rFonts w:ascii="Times New Roman" w:eastAsia="Times New Roman" w:hAnsi="Times New Roman" w:cs="Times New Roman"/>
          <w:sz w:val="24"/>
          <w:szCs w:val="24"/>
        </w:rPr>
        <w:t>otherwise  referred</w:t>
      </w:r>
      <w:proofErr w:type="gramEnd"/>
      <w:r>
        <w:rPr>
          <w:rFonts w:ascii="Times New Roman" w:eastAsia="Times New Roman" w:hAnsi="Times New Roman" w:cs="Times New Roman"/>
          <w:sz w:val="24"/>
          <w:szCs w:val="24"/>
        </w:rPr>
        <w:t xml:space="preserve"> to those sect</w:t>
      </w:r>
      <w:r>
        <w:rPr>
          <w:rFonts w:ascii="Times New Roman" w:eastAsia="Times New Roman" w:hAnsi="Times New Roman" w:cs="Times New Roman"/>
          <w:sz w:val="24"/>
          <w:szCs w:val="24"/>
        </w:rPr>
        <w:t xml:space="preserve">ions of the petition for injunctive relief for the primary factual predicate and background for this motion.   </w:t>
      </w:r>
    </w:p>
    <w:p w:rsidR="00E472A8" w:rsidRDefault="00F53D4A">
      <w:pPr>
        <w:spacing w:line="480" w:lineRule="auto"/>
      </w:pPr>
      <w:r>
        <w:rPr>
          <w:rFonts w:ascii="Times New Roman" w:eastAsia="Times New Roman" w:hAnsi="Times New Roman" w:cs="Times New Roman"/>
          <w:b/>
          <w:sz w:val="24"/>
          <w:szCs w:val="24"/>
          <w:u w:val="single"/>
        </w:rPr>
        <w:t>Jackson, Heritage, LaSalle, Reinsurance America, Bank of America</w:t>
      </w:r>
    </w:p>
    <w:p w:rsidR="00E472A8" w:rsidRDefault="00F53D4A">
      <w:pPr>
        <w:spacing w:line="480" w:lineRule="auto"/>
        <w:ind w:firstLine="720"/>
      </w:pPr>
      <w:r>
        <w:rPr>
          <w:rFonts w:ascii="Times New Roman" w:eastAsia="Times New Roman" w:hAnsi="Times New Roman" w:cs="Times New Roman"/>
          <w:sz w:val="24"/>
          <w:szCs w:val="24"/>
        </w:rPr>
        <w:lastRenderedPageBreak/>
        <w:t>Third party Defendant Eliot Bernstein respectfully seeks leave to add such part</w:t>
      </w:r>
      <w:r>
        <w:rPr>
          <w:rFonts w:ascii="Times New Roman" w:eastAsia="Times New Roman" w:hAnsi="Times New Roman" w:cs="Times New Roman"/>
          <w:sz w:val="24"/>
          <w:szCs w:val="24"/>
        </w:rPr>
        <w:t xml:space="preserve">ies back to the action to afford complete relief amongst the parties and for claims relating to loss, destruction, concealment of evidence and records herein. </w:t>
      </w:r>
    </w:p>
    <w:p w:rsidR="00E472A8" w:rsidRDefault="00F53D4A">
      <w:pPr>
        <w:spacing w:line="480" w:lineRule="auto"/>
        <w:ind w:firstLine="720"/>
      </w:pPr>
      <w:r>
        <w:rPr>
          <w:rFonts w:ascii="Times New Roman" w:eastAsia="Times New Roman" w:hAnsi="Times New Roman" w:cs="Times New Roman"/>
          <w:b/>
          <w:sz w:val="24"/>
          <w:szCs w:val="24"/>
        </w:rPr>
        <w:t xml:space="preserve">WHEREFORE, </w:t>
      </w:r>
      <w:r>
        <w:rPr>
          <w:rFonts w:ascii="Times New Roman" w:eastAsia="Times New Roman" w:hAnsi="Times New Roman" w:cs="Times New Roman"/>
          <w:sz w:val="24"/>
          <w:szCs w:val="24"/>
        </w:rPr>
        <w:t>it is respectfully prayed for an Order granting Third-Party Defendant’s motion for le</w:t>
      </w:r>
      <w:r>
        <w:rPr>
          <w:rFonts w:ascii="Times New Roman" w:eastAsia="Times New Roman" w:hAnsi="Times New Roman" w:cs="Times New Roman"/>
          <w:sz w:val="24"/>
          <w:szCs w:val="24"/>
        </w:rPr>
        <w:t xml:space="preserve">ave to amend the Counterclaims and Third-Party Complaint and responsive pleadings herein and for such other and further relief as may be just and proper. </w:t>
      </w:r>
    </w:p>
    <w:p w:rsidR="00E472A8" w:rsidRDefault="00E472A8"/>
    <w:p w:rsidR="00E472A8" w:rsidRDefault="00E472A8"/>
    <w:p w:rsidR="00E472A8" w:rsidRDefault="00F53D4A">
      <w:r>
        <w:rPr>
          <w:rFonts w:ascii="Times New Roman" w:eastAsia="Times New Roman" w:hAnsi="Times New Roman" w:cs="Times New Roman"/>
          <w:sz w:val="24"/>
          <w:szCs w:val="24"/>
        </w:rPr>
        <w:t>Respectfully Submitted,</w:t>
      </w:r>
    </w:p>
    <w:p w:rsidR="00E472A8" w:rsidRDefault="00E472A8"/>
    <w:p w:rsidR="00E472A8" w:rsidRDefault="00F53D4A">
      <w:r>
        <w:rPr>
          <w:rFonts w:ascii="Times New Roman" w:eastAsia="Times New Roman" w:hAnsi="Times New Roman" w:cs="Times New Roman"/>
          <w:sz w:val="24"/>
          <w:szCs w:val="24"/>
        </w:rPr>
        <w:t>Date: April 29, 2016</w:t>
      </w:r>
    </w:p>
    <w:p w:rsidR="00E472A8" w:rsidRDefault="00E472A8">
      <w:pPr>
        <w:pStyle w:val="Heading2"/>
        <w:keepNext w:val="0"/>
        <w:keepLines w:val="0"/>
        <w:spacing w:before="0" w:after="0" w:line="240" w:lineRule="auto"/>
        <w:ind w:left="5340"/>
        <w:contextualSpacing w:val="0"/>
      </w:pPr>
      <w:bookmarkStart w:id="1" w:name="h.xqmxg4ahxhym" w:colFirst="0" w:colLast="0"/>
      <w:bookmarkEnd w:id="1"/>
    </w:p>
    <w:p w:rsidR="00E472A8" w:rsidRDefault="00F53D4A">
      <w:pPr>
        <w:pStyle w:val="Heading2"/>
        <w:keepNext w:val="0"/>
        <w:keepLines w:val="0"/>
        <w:spacing w:before="0" w:after="0" w:line="240" w:lineRule="auto"/>
        <w:ind w:left="5340"/>
        <w:contextualSpacing w:val="0"/>
      </w:pPr>
      <w:bookmarkStart w:id="2" w:name="h.ln490kgq0ppc" w:colFirst="0" w:colLast="0"/>
      <w:bookmarkEnd w:id="2"/>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s/ Eliot Ivan Bernstein</w:t>
      </w:r>
    </w:p>
    <w:p w:rsidR="00E472A8" w:rsidRDefault="00F53D4A">
      <w:pPr>
        <w:pStyle w:val="Heading2"/>
        <w:keepNext w:val="0"/>
        <w:keepLines w:val="0"/>
        <w:spacing w:before="0" w:after="0" w:line="240" w:lineRule="auto"/>
        <w:ind w:left="5340"/>
        <w:contextualSpacing w:val="0"/>
      </w:pPr>
      <w:bookmarkStart w:id="3" w:name="h.yvysmag4a6vu" w:colFirst="0" w:colLast="0"/>
      <w:bookmarkEnd w:id="3"/>
      <w:r>
        <w:rPr>
          <w:rFonts w:ascii="Times New Roman" w:eastAsia="Times New Roman" w:hAnsi="Times New Roman" w:cs="Times New Roman"/>
          <w:sz w:val="24"/>
          <w:szCs w:val="24"/>
        </w:rPr>
        <w:t>___________________</w:t>
      </w:r>
    </w:p>
    <w:p w:rsidR="00E472A8" w:rsidRDefault="00F53D4A">
      <w:pPr>
        <w:pStyle w:val="Heading2"/>
        <w:keepNext w:val="0"/>
        <w:keepLines w:val="0"/>
        <w:spacing w:before="0" w:after="0" w:line="240" w:lineRule="auto"/>
        <w:ind w:left="5340"/>
        <w:contextualSpacing w:val="0"/>
      </w:pPr>
      <w:bookmarkStart w:id="4" w:name="h.4sc653k14g4w" w:colFirst="0" w:colLast="0"/>
      <w:bookmarkEnd w:id="4"/>
      <w:r>
        <w:rPr>
          <w:rFonts w:ascii="Times New Roman" w:eastAsia="Times New Roman" w:hAnsi="Times New Roman" w:cs="Times New Roman"/>
          <w:sz w:val="24"/>
          <w:szCs w:val="24"/>
        </w:rPr>
        <w:t>Eliot Ivan Bernstein</w:t>
      </w:r>
    </w:p>
    <w:p w:rsidR="00E472A8" w:rsidRDefault="00F53D4A">
      <w:pPr>
        <w:pStyle w:val="Heading2"/>
        <w:keepNext w:val="0"/>
        <w:keepLines w:val="0"/>
        <w:spacing w:before="0" w:after="0" w:line="240" w:lineRule="auto"/>
        <w:ind w:left="5340"/>
        <w:contextualSpacing w:val="0"/>
      </w:pPr>
      <w:bookmarkStart w:id="5" w:name="h.iwv692wq4ttd" w:colFirst="0" w:colLast="0"/>
      <w:bookmarkEnd w:id="5"/>
      <w:r>
        <w:rPr>
          <w:rFonts w:ascii="Times New Roman" w:eastAsia="Times New Roman" w:hAnsi="Times New Roman" w:cs="Times New Roman"/>
          <w:sz w:val="24"/>
          <w:szCs w:val="24"/>
        </w:rPr>
        <w:t>Third Party Defendant/Cross Plaintiff PRO SE</w:t>
      </w:r>
    </w:p>
    <w:p w:rsidR="00E472A8" w:rsidRDefault="00F53D4A">
      <w:pPr>
        <w:pStyle w:val="Heading2"/>
        <w:keepNext w:val="0"/>
        <w:keepLines w:val="0"/>
        <w:spacing w:before="0" w:after="0" w:line="240" w:lineRule="auto"/>
        <w:ind w:left="5340"/>
        <w:contextualSpacing w:val="0"/>
      </w:pPr>
      <w:bookmarkStart w:id="6" w:name="h.iw08tdtgq4g4" w:colFirst="0" w:colLast="0"/>
      <w:bookmarkEnd w:id="6"/>
      <w:r>
        <w:rPr>
          <w:rFonts w:ascii="Times New Roman" w:eastAsia="Times New Roman" w:hAnsi="Times New Roman" w:cs="Times New Roman"/>
          <w:sz w:val="24"/>
          <w:szCs w:val="24"/>
        </w:rPr>
        <w:t>2753 NW 34th St.</w:t>
      </w:r>
    </w:p>
    <w:p w:rsidR="00E472A8" w:rsidRDefault="00F53D4A">
      <w:pPr>
        <w:pStyle w:val="Heading2"/>
        <w:keepNext w:val="0"/>
        <w:keepLines w:val="0"/>
        <w:spacing w:before="0" w:after="0" w:line="240" w:lineRule="auto"/>
        <w:ind w:left="5340"/>
        <w:contextualSpacing w:val="0"/>
      </w:pPr>
      <w:bookmarkStart w:id="7" w:name="h.6tf74n7xow1o" w:colFirst="0" w:colLast="0"/>
      <w:bookmarkEnd w:id="7"/>
      <w:r>
        <w:rPr>
          <w:rFonts w:ascii="Times New Roman" w:eastAsia="Times New Roman" w:hAnsi="Times New Roman" w:cs="Times New Roman"/>
          <w:sz w:val="24"/>
          <w:szCs w:val="24"/>
        </w:rPr>
        <w:t xml:space="preserve">Boca Raton, FL 33434 </w:t>
      </w:r>
    </w:p>
    <w:p w:rsidR="00E472A8" w:rsidRDefault="00F53D4A">
      <w:pPr>
        <w:pStyle w:val="Heading2"/>
        <w:keepNext w:val="0"/>
        <w:keepLines w:val="0"/>
        <w:spacing w:before="0" w:after="0" w:line="240" w:lineRule="auto"/>
        <w:ind w:left="5340"/>
        <w:contextualSpacing w:val="0"/>
      </w:pPr>
      <w:bookmarkStart w:id="8" w:name="h.ian39s7gce0y" w:colFirst="0" w:colLast="0"/>
      <w:bookmarkEnd w:id="8"/>
      <w:r>
        <w:rPr>
          <w:rFonts w:ascii="Times New Roman" w:eastAsia="Times New Roman" w:hAnsi="Times New Roman" w:cs="Times New Roman"/>
          <w:sz w:val="24"/>
          <w:szCs w:val="24"/>
        </w:rPr>
        <w:t xml:space="preserve">Telephone (561) 245-8588  </w:t>
      </w:r>
    </w:p>
    <w:bookmarkStart w:id="9" w:name="h.qu4oh3vv3gc2" w:colFirst="0" w:colLast="0"/>
    <w:bookmarkEnd w:id="9"/>
    <w:p w:rsidR="00E472A8" w:rsidRDefault="00F53D4A">
      <w:pPr>
        <w:pStyle w:val="Heading2"/>
        <w:keepNext w:val="0"/>
        <w:keepLines w:val="0"/>
        <w:spacing w:before="0" w:after="0" w:line="240" w:lineRule="auto"/>
        <w:ind w:left="5340"/>
        <w:contextualSpacing w:val="0"/>
      </w:pPr>
      <w:r>
        <w:fldChar w:fldCharType="begin"/>
      </w:r>
      <w:r>
        <w:instrText xml:space="preserve"> HYPERLINK "mailto:iviewit@iviewit.tv" \h </w:instrText>
      </w:r>
      <w:r>
        <w:fldChar w:fldCharType="separate"/>
      </w:r>
      <w:r>
        <w:rPr>
          <w:rFonts w:ascii="Times New Roman" w:eastAsia="Times New Roman" w:hAnsi="Times New Roman" w:cs="Times New Roman"/>
          <w:color w:val="1155CC"/>
          <w:sz w:val="24"/>
          <w:szCs w:val="24"/>
          <w:u w:val="single"/>
        </w:rPr>
        <w:t>iviewit@iviewit.tv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sz w:val="24"/>
            <w:szCs w:val="24"/>
          </w:rPr>
          <w:t xml:space="preserve"> </w:t>
        </w:r>
      </w:hyperlink>
    </w:p>
    <w:bookmarkStart w:id="10" w:name="h.otzpwfwu4hjm" w:colFirst="0" w:colLast="0"/>
    <w:bookmarkEnd w:id="10"/>
    <w:p w:rsidR="00E472A8" w:rsidRDefault="00F53D4A">
      <w:pPr>
        <w:pStyle w:val="Heading2"/>
        <w:keepNext w:val="0"/>
        <w:keepLines w:val="0"/>
        <w:spacing w:before="0" w:after="0" w:line="240" w:lineRule="auto"/>
        <w:ind w:left="5340"/>
        <w:contextualSpacing w:val="0"/>
      </w:pPr>
      <w:r>
        <w:fldChar w:fldCharType="begin"/>
      </w:r>
      <w:r>
        <w:instrText xml:space="preserve"> HYPERLINK "ht</w:instrText>
      </w:r>
      <w:r>
        <w:instrText xml:space="preserve">tp://www.iviewit.tv" \h </w:instrText>
      </w:r>
      <w:r>
        <w:fldChar w:fldCharType="separate"/>
      </w:r>
      <w:r>
        <w:rPr>
          <w:rFonts w:ascii="Times New Roman" w:eastAsia="Times New Roman" w:hAnsi="Times New Roman" w:cs="Times New Roman"/>
          <w:color w:val="1155CC"/>
          <w:sz w:val="24"/>
          <w:szCs w:val="24"/>
          <w:u w:val="single"/>
        </w:rPr>
        <w:t>www.iviewit.tv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p>
    <w:p w:rsidR="00E472A8" w:rsidRDefault="00F53D4A">
      <w:pPr>
        <w:spacing w:line="240" w:lineRule="auto"/>
        <w:ind w:left="4620" w:right="2000"/>
      </w:pPr>
      <w:hyperlink r:id="rId13"/>
    </w:p>
    <w:p w:rsidR="00E472A8" w:rsidRDefault="00F53D4A">
      <w:pPr>
        <w:spacing w:line="480" w:lineRule="auto"/>
        <w:jc w:val="cente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CERTIFICATE OF SERVICE</w:t>
      </w:r>
    </w:p>
    <w:p w:rsidR="00E472A8" w:rsidRDefault="00F53D4A">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 HEREBY CERTIFY that on April 29, 2016 I electronically filed the foregoing with the Clerk of the Court using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and/or email.  I also certi</w:t>
      </w:r>
      <w:r>
        <w:rPr>
          <w:rFonts w:ascii="Times New Roman" w:eastAsia="Times New Roman" w:hAnsi="Times New Roman" w:cs="Times New Roman"/>
          <w:sz w:val="24"/>
          <w:szCs w:val="24"/>
        </w:rPr>
        <w:t>fy that the foregoing is being served this day on all counsel of record identified below via transmission of Notices of Electronic Filing generated by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or in some other authorized manner.</w:t>
      </w:r>
    </w:p>
    <w:p w:rsidR="00E472A8" w:rsidRDefault="00F53D4A">
      <w:pPr>
        <w:spacing w:line="480" w:lineRule="auto"/>
      </w:pPr>
      <w:r>
        <w:rPr>
          <w:rFonts w:ascii="Times New Roman" w:eastAsia="Times New Roman" w:hAnsi="Times New Roman" w:cs="Times New Roman"/>
          <w:sz w:val="24"/>
          <w:szCs w:val="24"/>
        </w:rPr>
        <w:t xml:space="preserve"> </w:t>
      </w:r>
    </w:p>
    <w:p w:rsidR="00E472A8" w:rsidRDefault="00F53D4A">
      <w:pPr>
        <w:pStyle w:val="Heading2"/>
        <w:keepNext w:val="0"/>
        <w:keepLines w:val="0"/>
        <w:spacing w:after="0" w:line="240" w:lineRule="auto"/>
        <w:ind w:left="5340"/>
        <w:contextualSpacing w:val="0"/>
      </w:pPr>
      <w:bookmarkStart w:id="11" w:name="h.pu8ovdczz9vz" w:colFirst="0" w:colLast="0"/>
      <w:bookmarkEnd w:id="11"/>
      <w:r>
        <w:rPr>
          <w:rFonts w:ascii="Times New Roman" w:eastAsia="Times New Roman" w:hAnsi="Times New Roman" w:cs="Times New Roman"/>
          <w:b/>
          <w:i/>
          <w:sz w:val="24"/>
          <w:szCs w:val="24"/>
        </w:rPr>
        <w:t>/s/ Eliot Ivan Bernstein</w:t>
      </w:r>
      <w:r>
        <w:rPr>
          <w:rFonts w:ascii="Times New Roman" w:eastAsia="Times New Roman" w:hAnsi="Times New Roman" w:cs="Times New Roman"/>
          <w:b/>
          <w:i/>
          <w:sz w:val="24"/>
          <w:szCs w:val="24"/>
        </w:rPr>
        <w:br/>
        <w:t>___________________</w:t>
      </w:r>
    </w:p>
    <w:p w:rsidR="00E472A8" w:rsidRDefault="00F53D4A">
      <w:pPr>
        <w:pStyle w:val="Heading2"/>
        <w:keepNext w:val="0"/>
        <w:keepLines w:val="0"/>
        <w:spacing w:before="0" w:after="0" w:line="240" w:lineRule="auto"/>
        <w:ind w:left="5340"/>
        <w:contextualSpacing w:val="0"/>
      </w:pPr>
      <w:bookmarkStart w:id="12" w:name="h.5sniv2vgifb8" w:colFirst="0" w:colLast="0"/>
      <w:bookmarkEnd w:id="12"/>
      <w:r>
        <w:rPr>
          <w:rFonts w:ascii="Times New Roman" w:eastAsia="Times New Roman" w:hAnsi="Times New Roman" w:cs="Times New Roman"/>
          <w:sz w:val="24"/>
          <w:szCs w:val="24"/>
        </w:rPr>
        <w:t>Eliot Ivan Bern</w:t>
      </w:r>
      <w:r>
        <w:rPr>
          <w:rFonts w:ascii="Times New Roman" w:eastAsia="Times New Roman" w:hAnsi="Times New Roman" w:cs="Times New Roman"/>
          <w:sz w:val="24"/>
          <w:szCs w:val="24"/>
        </w:rPr>
        <w:t>stein</w:t>
      </w:r>
    </w:p>
    <w:p w:rsidR="00E472A8" w:rsidRDefault="00F53D4A">
      <w:pPr>
        <w:pStyle w:val="Heading2"/>
        <w:keepNext w:val="0"/>
        <w:keepLines w:val="0"/>
        <w:spacing w:before="0" w:after="0" w:line="240" w:lineRule="auto"/>
        <w:ind w:left="5340"/>
        <w:contextualSpacing w:val="0"/>
      </w:pPr>
      <w:bookmarkStart w:id="13" w:name="h.qfhkqgid7lf9" w:colFirst="0" w:colLast="0"/>
      <w:bookmarkEnd w:id="13"/>
      <w:r>
        <w:rPr>
          <w:rFonts w:ascii="Times New Roman" w:eastAsia="Times New Roman" w:hAnsi="Times New Roman" w:cs="Times New Roman"/>
          <w:sz w:val="24"/>
          <w:szCs w:val="24"/>
        </w:rPr>
        <w:lastRenderedPageBreak/>
        <w:t>Third Party Defendant/Cross Plaintiff PRO SE</w:t>
      </w:r>
    </w:p>
    <w:p w:rsidR="00E472A8" w:rsidRDefault="00F53D4A">
      <w:pPr>
        <w:pStyle w:val="Heading2"/>
        <w:keepNext w:val="0"/>
        <w:keepLines w:val="0"/>
        <w:spacing w:before="0" w:after="0" w:line="240" w:lineRule="auto"/>
        <w:ind w:left="5340"/>
        <w:contextualSpacing w:val="0"/>
      </w:pPr>
      <w:bookmarkStart w:id="14" w:name="h.e7ar12plzknv" w:colFirst="0" w:colLast="0"/>
      <w:bookmarkEnd w:id="14"/>
      <w:r>
        <w:rPr>
          <w:rFonts w:ascii="Times New Roman" w:eastAsia="Times New Roman" w:hAnsi="Times New Roman" w:cs="Times New Roman"/>
          <w:sz w:val="24"/>
          <w:szCs w:val="24"/>
        </w:rPr>
        <w:t>2753 NW 34th St.</w:t>
      </w:r>
    </w:p>
    <w:p w:rsidR="00E472A8" w:rsidRDefault="00F53D4A">
      <w:pPr>
        <w:pStyle w:val="Heading2"/>
        <w:keepNext w:val="0"/>
        <w:keepLines w:val="0"/>
        <w:spacing w:before="0" w:after="0" w:line="240" w:lineRule="auto"/>
        <w:ind w:left="5340"/>
        <w:contextualSpacing w:val="0"/>
      </w:pPr>
      <w:bookmarkStart w:id="15" w:name="h.55wmpdtexb3a" w:colFirst="0" w:colLast="0"/>
      <w:bookmarkEnd w:id="15"/>
      <w:r>
        <w:rPr>
          <w:rFonts w:ascii="Times New Roman" w:eastAsia="Times New Roman" w:hAnsi="Times New Roman" w:cs="Times New Roman"/>
          <w:sz w:val="24"/>
          <w:szCs w:val="24"/>
        </w:rPr>
        <w:t xml:space="preserve">Boca Raton, FL 33434 </w:t>
      </w:r>
    </w:p>
    <w:p w:rsidR="00E472A8" w:rsidRDefault="00F53D4A">
      <w:pPr>
        <w:pStyle w:val="Heading2"/>
        <w:keepNext w:val="0"/>
        <w:keepLines w:val="0"/>
        <w:spacing w:before="0" w:after="0" w:line="240" w:lineRule="auto"/>
        <w:ind w:left="5340"/>
        <w:contextualSpacing w:val="0"/>
      </w:pPr>
      <w:bookmarkStart w:id="16" w:name="h.dh00j571u9s2" w:colFirst="0" w:colLast="0"/>
      <w:bookmarkEnd w:id="16"/>
      <w:r>
        <w:rPr>
          <w:rFonts w:ascii="Times New Roman" w:eastAsia="Times New Roman" w:hAnsi="Times New Roman" w:cs="Times New Roman"/>
          <w:sz w:val="24"/>
          <w:szCs w:val="24"/>
        </w:rPr>
        <w:t xml:space="preserve">Telephone (561) 245-8588  </w:t>
      </w:r>
    </w:p>
    <w:bookmarkStart w:id="17" w:name="h.q2lr3kfq1ae9" w:colFirst="0" w:colLast="0"/>
    <w:bookmarkEnd w:id="17"/>
    <w:p w:rsidR="00E472A8" w:rsidRDefault="00F53D4A">
      <w:pPr>
        <w:pStyle w:val="Heading2"/>
        <w:keepNext w:val="0"/>
        <w:keepLines w:val="0"/>
        <w:spacing w:before="0" w:after="0" w:line="240" w:lineRule="auto"/>
        <w:ind w:left="5340"/>
        <w:contextualSpacing w:val="0"/>
      </w:pPr>
      <w:r>
        <w:fldChar w:fldCharType="begin"/>
      </w:r>
      <w:r>
        <w:instrText xml:space="preserve"> HYPERLINK "mailto:iviewit@iviewit.tv" \h </w:instrText>
      </w:r>
      <w:r>
        <w:fldChar w:fldCharType="separate"/>
      </w:r>
      <w:r>
        <w:rPr>
          <w:rFonts w:ascii="Times New Roman" w:eastAsia="Times New Roman" w:hAnsi="Times New Roman" w:cs="Times New Roman"/>
          <w:color w:val="1155CC"/>
          <w:sz w:val="24"/>
          <w:szCs w:val="24"/>
          <w:u w:val="single"/>
        </w:rPr>
        <w:t>iviewit@iviewit.tv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sz w:val="24"/>
            <w:szCs w:val="24"/>
          </w:rPr>
          <w:t xml:space="preserve"> </w:t>
        </w:r>
      </w:hyperlink>
    </w:p>
    <w:bookmarkStart w:id="18" w:name="h.qq0svb589h79" w:colFirst="0" w:colLast="0"/>
    <w:bookmarkEnd w:id="18"/>
    <w:p w:rsidR="00E472A8" w:rsidRDefault="00F53D4A">
      <w:pPr>
        <w:pStyle w:val="Heading2"/>
        <w:keepNext w:val="0"/>
        <w:keepLines w:val="0"/>
        <w:spacing w:before="0" w:after="0" w:line="240" w:lineRule="auto"/>
        <w:ind w:left="5340"/>
        <w:contextualSpacing w:val="0"/>
      </w:pPr>
      <w:r>
        <w:fldChar w:fldCharType="begin"/>
      </w:r>
      <w:r>
        <w:instrText xml:space="preserve"> HYPERLINK "http://www.iviewi</w:instrText>
      </w:r>
      <w:r>
        <w:instrText xml:space="preserve">t.tv" \h </w:instrText>
      </w:r>
      <w:r>
        <w:fldChar w:fldCharType="separate"/>
      </w:r>
      <w:r>
        <w:rPr>
          <w:rFonts w:ascii="Times New Roman" w:eastAsia="Times New Roman" w:hAnsi="Times New Roman" w:cs="Times New Roman"/>
          <w:color w:val="1155CC"/>
          <w:sz w:val="24"/>
          <w:szCs w:val="24"/>
          <w:u w:val="single"/>
        </w:rPr>
        <w:t>www.iviewit.tv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p>
    <w:p w:rsidR="00E472A8" w:rsidRDefault="00F53D4A">
      <w:pPr>
        <w:spacing w:line="480" w:lineRule="auto"/>
        <w:ind w:left="4440" w:right="2000"/>
      </w:pPr>
      <w:r>
        <w:rPr>
          <w:rFonts w:ascii="Times New Roman" w:eastAsia="Times New Roman" w:hAnsi="Times New Roman" w:cs="Times New Roman"/>
          <w:b/>
          <w:sz w:val="24"/>
          <w:szCs w:val="24"/>
        </w:rPr>
        <w:t xml:space="preserve"> </w:t>
      </w:r>
    </w:p>
    <w:p w:rsidR="00E472A8" w:rsidRDefault="00F53D4A">
      <w:pPr>
        <w:spacing w:line="480" w:lineRule="auto"/>
        <w:jc w:val="center"/>
      </w:pPr>
      <w:r>
        <w:rPr>
          <w:rFonts w:ascii="Times New Roman" w:eastAsia="Times New Roman" w:hAnsi="Times New Roman" w:cs="Times New Roman"/>
          <w:b/>
          <w:sz w:val="24"/>
          <w:szCs w:val="24"/>
        </w:rPr>
        <w:t>SERVICE LIST</w:t>
      </w:r>
    </w:p>
    <w:p w:rsidR="00E472A8" w:rsidRDefault="00F53D4A">
      <w:pPr>
        <w:spacing w:line="480" w:lineRule="auto"/>
        <w:jc w:val="center"/>
      </w:pPr>
      <w:r>
        <w:rPr>
          <w:rFonts w:ascii="Times New Roman" w:eastAsia="Times New Roman" w:hAnsi="Times New Roman" w:cs="Times New Roman"/>
          <w:sz w:val="24"/>
          <w:szCs w:val="24"/>
        </w:rPr>
        <w:t xml:space="preserve"> </w:t>
      </w:r>
    </w:p>
    <w:tbl>
      <w:tblPr>
        <w:tblStyle w:val="a"/>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40"/>
        <w:gridCol w:w="2625"/>
        <w:gridCol w:w="3465"/>
      </w:tblGrid>
      <w:tr w:rsidR="00E472A8">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72A8" w:rsidRDefault="00F53D4A">
            <w:pPr>
              <w:spacing w:line="240" w:lineRule="auto"/>
              <w:jc w:val="both"/>
            </w:pPr>
            <w:r>
              <w:rPr>
                <w:rFonts w:ascii="Times New Roman" w:eastAsia="Times New Roman" w:hAnsi="Times New Roman" w:cs="Times New Roman"/>
                <w:sz w:val="20"/>
                <w:szCs w:val="20"/>
              </w:rPr>
              <w:t>James J. Stamos and</w:t>
            </w:r>
          </w:p>
          <w:p w:rsidR="00E472A8" w:rsidRDefault="00F53D4A">
            <w:pPr>
              <w:spacing w:line="240" w:lineRule="auto"/>
              <w:jc w:val="both"/>
            </w:pPr>
            <w:r>
              <w:rPr>
                <w:rFonts w:ascii="Times New Roman" w:eastAsia="Times New Roman" w:hAnsi="Times New Roman" w:cs="Times New Roman"/>
                <w:sz w:val="20"/>
                <w:szCs w:val="20"/>
              </w:rPr>
              <w:t xml:space="preserve">STAMOS &amp; </w:t>
            </w:r>
            <w:proofErr w:type="spellStart"/>
            <w:r>
              <w:rPr>
                <w:rFonts w:ascii="Times New Roman" w:eastAsia="Times New Roman" w:hAnsi="Times New Roman" w:cs="Times New Roman"/>
                <w:sz w:val="20"/>
                <w:szCs w:val="20"/>
              </w:rPr>
              <w:t>TRUCCO</w:t>
            </w:r>
            <w:proofErr w:type="spellEnd"/>
            <w:r>
              <w:rPr>
                <w:rFonts w:ascii="Times New Roman" w:eastAsia="Times New Roman" w:hAnsi="Times New Roman" w:cs="Times New Roman"/>
                <w:sz w:val="20"/>
                <w:szCs w:val="20"/>
              </w:rPr>
              <w:t xml:space="preserve"> LLP</w:t>
            </w:r>
          </w:p>
          <w:p w:rsidR="00E472A8" w:rsidRDefault="00F53D4A">
            <w:pPr>
              <w:spacing w:line="240" w:lineRule="auto"/>
              <w:jc w:val="both"/>
            </w:pPr>
            <w:r>
              <w:rPr>
                <w:rFonts w:ascii="Times New Roman" w:eastAsia="Times New Roman" w:hAnsi="Times New Roman" w:cs="Times New Roman"/>
                <w:sz w:val="20"/>
                <w:szCs w:val="20"/>
              </w:rPr>
              <w:t>One East Wacker Drive, Third Floor</w:t>
            </w:r>
          </w:p>
          <w:p w:rsidR="00E472A8" w:rsidRDefault="00F53D4A">
            <w:pPr>
              <w:spacing w:line="240" w:lineRule="auto"/>
              <w:jc w:val="both"/>
            </w:pPr>
            <w:r>
              <w:rPr>
                <w:rFonts w:ascii="Times New Roman" w:eastAsia="Times New Roman" w:hAnsi="Times New Roman" w:cs="Times New Roman"/>
                <w:sz w:val="20"/>
                <w:szCs w:val="20"/>
              </w:rPr>
              <w:t>Chicago, IL 60601</w:t>
            </w:r>
          </w:p>
          <w:p w:rsidR="00E472A8" w:rsidRDefault="00F53D4A">
            <w:pPr>
              <w:spacing w:line="240" w:lineRule="auto"/>
              <w:jc w:val="both"/>
            </w:pPr>
            <w:r>
              <w:rPr>
                <w:rFonts w:ascii="Times New Roman" w:eastAsia="Times New Roman" w:hAnsi="Times New Roman" w:cs="Times New Roman"/>
                <w:sz w:val="20"/>
                <w:szCs w:val="20"/>
              </w:rPr>
              <w:t>Attorney for Intervenor,</w:t>
            </w:r>
          </w:p>
          <w:p w:rsidR="00E472A8" w:rsidRDefault="00F53D4A">
            <w:pPr>
              <w:spacing w:line="240" w:lineRule="auto"/>
              <w:jc w:val="both"/>
            </w:pPr>
            <w:r>
              <w:rPr>
                <w:rFonts w:ascii="Times New Roman" w:eastAsia="Times New Roman" w:hAnsi="Times New Roman" w:cs="Times New Roman"/>
                <w:sz w:val="20"/>
                <w:szCs w:val="20"/>
              </w:rPr>
              <w:t>Estate of Simon Bernstein</w:t>
            </w:r>
          </w:p>
          <w:p w:rsidR="00E472A8" w:rsidRDefault="00F53D4A">
            <w:pPr>
              <w:widowControl w:val="0"/>
            </w:pPr>
            <w:r>
              <w:rPr>
                <w:rFonts w:ascii="Calibri" w:eastAsia="Calibri" w:hAnsi="Calibri" w:cs="Calibri"/>
                <w:color w:val="222222"/>
                <w:sz w:val="20"/>
                <w:szCs w:val="20"/>
                <w:highlight w:val="white"/>
              </w:rPr>
              <w:t xml:space="preserve">jstamos@stamostrucco.com, </w:t>
            </w:r>
            <w:hyperlink r:id="rId15">
              <w:r>
                <w:rPr>
                  <w:rFonts w:ascii="Calibri" w:eastAsia="Calibri" w:hAnsi="Calibri" w:cs="Calibri"/>
                  <w:color w:val="1155CC"/>
                  <w:sz w:val="20"/>
                  <w:szCs w:val="20"/>
                  <w:highlight w:val="white"/>
                  <w:u w:val="single"/>
                </w:rPr>
                <w:t>dvasquez@stamostrucco.com</w:t>
              </w:r>
            </w:hyperlink>
          </w:p>
          <w:p w:rsidR="00E472A8" w:rsidRDefault="00F53D4A">
            <w:pPr>
              <w:widowControl w:val="0"/>
            </w:pPr>
            <w:r>
              <w:rPr>
                <w:rFonts w:ascii="Calibri" w:eastAsia="Calibri" w:hAnsi="Calibri" w:cs="Calibri"/>
                <w:color w:val="222222"/>
                <w:sz w:val="20"/>
                <w:szCs w:val="20"/>
                <w:highlight w:val="white"/>
              </w:rPr>
              <w:t>and</w:t>
            </w:r>
          </w:p>
          <w:p w:rsidR="00E472A8" w:rsidRDefault="00F53D4A">
            <w:pPr>
              <w:widowControl w:val="0"/>
            </w:pPr>
            <w:r>
              <w:rPr>
                <w:rFonts w:ascii="Calibri" w:eastAsia="Calibri" w:hAnsi="Calibri" w:cs="Calibri"/>
                <w:color w:val="222222"/>
                <w:sz w:val="20"/>
                <w:szCs w:val="20"/>
                <w:highlight w:val="white"/>
              </w:rPr>
              <w:t>Kevin Patrick Horan sberkin@stamostrucco.com, khoran@stamostrucco.com</w:t>
            </w:r>
          </w:p>
        </w:tc>
        <w:tc>
          <w:tcPr>
            <w:tcW w:w="26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472A8" w:rsidRDefault="00F53D4A">
            <w:pPr>
              <w:spacing w:line="240" w:lineRule="auto"/>
            </w:pPr>
            <w:r>
              <w:rPr>
                <w:rFonts w:ascii="Times New Roman" w:eastAsia="Times New Roman" w:hAnsi="Times New Roman" w:cs="Times New Roman"/>
                <w:sz w:val="20"/>
                <w:szCs w:val="20"/>
              </w:rPr>
              <w:t>Adam Michael Simon, Esq.</w:t>
            </w:r>
          </w:p>
          <w:p w:rsidR="00E472A8" w:rsidRDefault="00F53D4A">
            <w:pPr>
              <w:widowControl w:val="0"/>
              <w:spacing w:line="240" w:lineRule="auto"/>
            </w:pPr>
            <w:r>
              <w:rPr>
                <w:rFonts w:ascii="Times New Roman" w:eastAsia="Times New Roman" w:hAnsi="Times New Roman" w:cs="Times New Roman"/>
                <w:sz w:val="20"/>
                <w:szCs w:val="20"/>
              </w:rPr>
              <w:t>#6205304</w:t>
            </w:r>
          </w:p>
          <w:p w:rsidR="00E472A8" w:rsidRDefault="00F53D4A">
            <w:pPr>
              <w:widowControl w:val="0"/>
            </w:pPr>
            <w:r>
              <w:rPr>
                <w:rFonts w:ascii="Times New Roman" w:eastAsia="Times New Roman" w:hAnsi="Times New Roman" w:cs="Times New Roman"/>
                <w:sz w:val="20"/>
                <w:szCs w:val="20"/>
              </w:rPr>
              <w:t>303 East Wacker Drive, Suite 2725</w:t>
            </w:r>
          </w:p>
          <w:p w:rsidR="00E472A8" w:rsidRDefault="00F53D4A">
            <w:pPr>
              <w:widowControl w:val="0"/>
            </w:pPr>
            <w:r>
              <w:rPr>
                <w:rFonts w:ascii="Times New Roman" w:eastAsia="Times New Roman" w:hAnsi="Times New Roman" w:cs="Times New Roman"/>
                <w:sz w:val="20"/>
                <w:szCs w:val="20"/>
              </w:rPr>
              <w:t>Chicago, Illinois 60601</w:t>
            </w:r>
          </w:p>
          <w:p w:rsidR="00E472A8" w:rsidRDefault="00F53D4A">
            <w:pPr>
              <w:widowControl w:val="0"/>
            </w:pPr>
            <w:r>
              <w:rPr>
                <w:rFonts w:ascii="Times New Roman" w:eastAsia="Times New Roman" w:hAnsi="Times New Roman" w:cs="Times New Roman"/>
                <w:sz w:val="20"/>
                <w:szCs w:val="20"/>
              </w:rPr>
              <w:t>Attorney for P</w:t>
            </w:r>
            <w:r>
              <w:rPr>
                <w:rFonts w:ascii="Times New Roman" w:eastAsia="Times New Roman" w:hAnsi="Times New Roman" w:cs="Times New Roman"/>
                <w:sz w:val="20"/>
                <w:szCs w:val="20"/>
              </w:rPr>
              <w:t>laintiffs</w:t>
            </w:r>
          </w:p>
          <w:p w:rsidR="00E472A8" w:rsidRDefault="00F53D4A">
            <w:pPr>
              <w:widowControl w:val="0"/>
            </w:pPr>
            <w:r>
              <w:rPr>
                <w:rFonts w:ascii="Times New Roman" w:eastAsia="Times New Roman" w:hAnsi="Times New Roman" w:cs="Times New Roman"/>
                <w:sz w:val="20"/>
                <w:szCs w:val="20"/>
              </w:rPr>
              <w:t>(312) 819-0730</w:t>
            </w:r>
          </w:p>
          <w:p w:rsidR="00E472A8" w:rsidRDefault="00F53D4A">
            <w:pPr>
              <w:widowControl w:val="0"/>
            </w:pPr>
            <w:r>
              <w:rPr>
                <w:rFonts w:ascii="Calibri" w:eastAsia="Calibri" w:hAnsi="Calibri" w:cs="Calibri"/>
                <w:color w:val="222222"/>
                <w:sz w:val="20"/>
                <w:szCs w:val="20"/>
                <w:highlight w:val="white"/>
              </w:rPr>
              <w:t>asimon@chicago-law.com</w:t>
            </w:r>
          </w:p>
        </w:tc>
        <w:tc>
          <w:tcPr>
            <w:tcW w:w="34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472A8" w:rsidRDefault="00F53D4A">
            <w:pPr>
              <w:widowControl w:val="0"/>
            </w:pPr>
            <w:r>
              <w:rPr>
                <w:rFonts w:ascii="Times New Roman" w:eastAsia="Times New Roman" w:hAnsi="Times New Roman" w:cs="Times New Roman"/>
                <w:sz w:val="20"/>
                <w:szCs w:val="20"/>
              </w:rPr>
              <w:t>Ted Bernstein,</w:t>
            </w:r>
          </w:p>
          <w:p w:rsidR="00E472A8" w:rsidRDefault="00F53D4A">
            <w:pPr>
              <w:widowControl w:val="0"/>
            </w:pPr>
            <w:r>
              <w:rPr>
                <w:rFonts w:ascii="Times New Roman" w:eastAsia="Times New Roman" w:hAnsi="Times New Roman" w:cs="Times New Roman"/>
                <w:sz w:val="20"/>
                <w:szCs w:val="20"/>
              </w:rPr>
              <w:t>880 Berkeley</w:t>
            </w:r>
          </w:p>
          <w:p w:rsidR="00E472A8" w:rsidRDefault="00F53D4A">
            <w:pPr>
              <w:widowControl w:val="0"/>
            </w:pPr>
            <w:r>
              <w:rPr>
                <w:rFonts w:ascii="Times New Roman" w:eastAsia="Times New Roman" w:hAnsi="Times New Roman" w:cs="Times New Roman"/>
                <w:sz w:val="20"/>
                <w:szCs w:val="20"/>
              </w:rPr>
              <w:t>Boca Raton, FL 33487</w:t>
            </w:r>
          </w:p>
          <w:p w:rsidR="00E472A8" w:rsidRDefault="00F53D4A">
            <w:pPr>
              <w:widowControl w:val="0"/>
            </w:pPr>
            <w:r>
              <w:rPr>
                <w:rFonts w:ascii="Times New Roman" w:eastAsia="Times New Roman" w:hAnsi="Times New Roman" w:cs="Times New Roman"/>
                <w:sz w:val="20"/>
                <w:szCs w:val="20"/>
              </w:rPr>
              <w:t>tbernstein@lifeinsuranceconcepts.com</w:t>
            </w:r>
          </w:p>
        </w:tc>
      </w:tr>
      <w:tr w:rsidR="00E472A8">
        <w:tc>
          <w:tcPr>
            <w:tcW w:w="32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472A8" w:rsidRDefault="00F53D4A">
            <w:pPr>
              <w:spacing w:line="240" w:lineRule="auto"/>
              <w:jc w:val="both"/>
            </w:pPr>
            <w:r>
              <w:rPr>
                <w:rFonts w:ascii="Times New Roman" w:eastAsia="Times New Roman" w:hAnsi="Times New Roman" w:cs="Times New Roman"/>
                <w:sz w:val="20"/>
                <w:szCs w:val="20"/>
              </w:rPr>
              <w:t>Alan B. Rose, Esq.</w:t>
            </w:r>
          </w:p>
          <w:p w:rsidR="00E472A8" w:rsidRDefault="00F53D4A">
            <w:pPr>
              <w:spacing w:line="240" w:lineRule="auto"/>
              <w:jc w:val="both"/>
            </w:pPr>
            <w:proofErr w:type="spellStart"/>
            <w:r>
              <w:rPr>
                <w:rFonts w:ascii="Times New Roman" w:eastAsia="Times New Roman" w:hAnsi="Times New Roman" w:cs="Times New Roman"/>
                <w:sz w:val="20"/>
                <w:szCs w:val="20"/>
              </w:rPr>
              <w:t>PAGE</w:t>
            </w:r>
            <w:proofErr w:type="gramStart"/>
            <w:r>
              <w:rPr>
                <w:rFonts w:ascii="Times New Roman" w:eastAsia="Times New Roman" w:hAnsi="Times New Roman" w:cs="Times New Roman"/>
                <w:sz w:val="20"/>
                <w:szCs w:val="20"/>
              </w:rPr>
              <w:t>,MRACHEK,FITZGERALD</w:t>
            </w:r>
            <w:proofErr w:type="spellEnd"/>
            <w:proofErr w:type="gramEnd"/>
            <w:r>
              <w:rPr>
                <w:rFonts w:ascii="Times New Roman" w:eastAsia="Times New Roman" w:hAnsi="Times New Roman" w:cs="Times New Roman"/>
                <w:sz w:val="20"/>
                <w:szCs w:val="20"/>
              </w:rPr>
              <w:t xml:space="preserve">, ROSE,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p>
          <w:p w:rsidR="00E472A8" w:rsidRDefault="00F53D4A">
            <w:pPr>
              <w:spacing w:line="240" w:lineRule="auto"/>
              <w:jc w:val="both"/>
            </w:pPr>
            <w:r>
              <w:rPr>
                <w:rFonts w:ascii="Times New Roman" w:eastAsia="Times New Roman" w:hAnsi="Times New Roman" w:cs="Times New Roman"/>
                <w:sz w:val="20"/>
                <w:szCs w:val="20"/>
              </w:rPr>
              <w:t>505 South Flagler Drive, Suite 600</w:t>
            </w:r>
          </w:p>
          <w:p w:rsidR="00E472A8" w:rsidRDefault="00F53D4A">
            <w:pPr>
              <w:spacing w:line="240" w:lineRule="auto"/>
              <w:jc w:val="both"/>
            </w:pPr>
            <w:r>
              <w:rPr>
                <w:rFonts w:ascii="Times New Roman" w:eastAsia="Times New Roman" w:hAnsi="Times New Roman" w:cs="Times New Roman"/>
                <w:sz w:val="20"/>
                <w:szCs w:val="20"/>
              </w:rPr>
              <w:t>West Palm Beach, Florida 33401</w:t>
            </w:r>
          </w:p>
          <w:p w:rsidR="00E472A8" w:rsidRDefault="00F53D4A">
            <w:pPr>
              <w:spacing w:line="240" w:lineRule="auto"/>
              <w:jc w:val="both"/>
            </w:pPr>
            <w:r>
              <w:rPr>
                <w:rFonts w:ascii="Times New Roman" w:eastAsia="Times New Roman" w:hAnsi="Times New Roman" w:cs="Times New Roman"/>
                <w:sz w:val="20"/>
                <w:szCs w:val="20"/>
              </w:rPr>
              <w:t>arose@pm-law.com</w:t>
            </w:r>
          </w:p>
          <w:p w:rsidR="00E472A8" w:rsidRDefault="00F53D4A">
            <w:pPr>
              <w:spacing w:line="240" w:lineRule="auto"/>
              <w:jc w:val="both"/>
            </w:pPr>
            <w:r>
              <w:rPr>
                <w:rFonts w:ascii="Times New Roman" w:eastAsia="Times New Roman" w:hAnsi="Times New Roman" w:cs="Times New Roman"/>
                <w:sz w:val="20"/>
                <w:szCs w:val="20"/>
              </w:rPr>
              <w:t>and</w:t>
            </w:r>
          </w:p>
          <w:p w:rsidR="00E472A8" w:rsidRDefault="00F53D4A">
            <w:pPr>
              <w:spacing w:line="240" w:lineRule="auto"/>
              <w:jc w:val="both"/>
            </w:pPr>
            <w:r>
              <w:rPr>
                <w:rFonts w:ascii="Times New Roman" w:eastAsia="Times New Roman" w:hAnsi="Times New Roman" w:cs="Times New Roman"/>
                <w:sz w:val="20"/>
                <w:szCs w:val="20"/>
              </w:rPr>
              <w:t>arose@mrachek-law.com</w:t>
            </w:r>
          </w:p>
        </w:tc>
        <w:tc>
          <w:tcPr>
            <w:tcW w:w="2625" w:type="dxa"/>
            <w:tcBorders>
              <w:bottom w:val="single" w:sz="8" w:space="0" w:color="000000"/>
              <w:right w:val="single" w:sz="8" w:space="0" w:color="000000"/>
            </w:tcBorders>
            <w:tcMar>
              <w:top w:w="100" w:type="dxa"/>
              <w:left w:w="100" w:type="dxa"/>
              <w:bottom w:w="100" w:type="dxa"/>
              <w:right w:w="100" w:type="dxa"/>
            </w:tcMar>
          </w:tcPr>
          <w:p w:rsidR="00E472A8" w:rsidRDefault="00F53D4A">
            <w:pPr>
              <w:spacing w:line="240" w:lineRule="auto"/>
            </w:pPr>
            <w:r>
              <w:rPr>
                <w:rFonts w:ascii="Times New Roman" w:eastAsia="Times New Roman" w:hAnsi="Times New Roman" w:cs="Times New Roman"/>
                <w:sz w:val="20"/>
                <w:szCs w:val="20"/>
              </w:rPr>
              <w:t>Pamela Simon</w:t>
            </w:r>
          </w:p>
          <w:p w:rsidR="00E472A8" w:rsidRDefault="00F53D4A">
            <w:pPr>
              <w:widowControl w:val="0"/>
              <w:spacing w:line="240" w:lineRule="auto"/>
            </w:pPr>
            <w:r>
              <w:rPr>
                <w:rFonts w:ascii="Times New Roman" w:eastAsia="Times New Roman" w:hAnsi="Times New Roman" w:cs="Times New Roman"/>
                <w:sz w:val="20"/>
                <w:szCs w:val="20"/>
              </w:rPr>
              <w:t>President</w:t>
            </w:r>
          </w:p>
          <w:p w:rsidR="00E472A8" w:rsidRDefault="00F53D4A">
            <w:pPr>
              <w:widowControl w:val="0"/>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E472A8" w:rsidRDefault="00F53D4A">
            <w:pPr>
              <w:widowControl w:val="0"/>
            </w:pPr>
            <w:r>
              <w:rPr>
                <w:rFonts w:ascii="Times New Roman" w:eastAsia="Times New Roman" w:hAnsi="Times New Roman" w:cs="Times New Roman"/>
                <w:sz w:val="20"/>
                <w:szCs w:val="20"/>
              </w:rPr>
              <w:t>303 East Wacker Drive</w:t>
            </w:r>
          </w:p>
          <w:p w:rsidR="00E472A8" w:rsidRDefault="00F53D4A">
            <w:pPr>
              <w:widowControl w:val="0"/>
            </w:pPr>
            <w:r>
              <w:rPr>
                <w:rFonts w:ascii="Times New Roman" w:eastAsia="Times New Roman" w:hAnsi="Times New Roman" w:cs="Times New Roman"/>
                <w:sz w:val="20"/>
                <w:szCs w:val="20"/>
              </w:rPr>
              <w:t>Suite 210</w:t>
            </w:r>
          </w:p>
          <w:p w:rsidR="00E472A8" w:rsidRDefault="00F53D4A">
            <w:pPr>
              <w:widowControl w:val="0"/>
            </w:pPr>
            <w:r>
              <w:rPr>
                <w:rFonts w:ascii="Times New Roman" w:eastAsia="Times New Roman" w:hAnsi="Times New Roman" w:cs="Times New Roman"/>
                <w:sz w:val="20"/>
                <w:szCs w:val="20"/>
              </w:rPr>
              <w:t>Chicago IL 60601-5210</w:t>
            </w:r>
          </w:p>
          <w:p w:rsidR="00E472A8" w:rsidRDefault="00F53D4A">
            <w:pPr>
              <w:widowControl w:val="0"/>
            </w:pPr>
            <w:r>
              <w:rPr>
                <w:rFonts w:ascii="Times New Roman" w:eastAsia="Times New Roman" w:hAnsi="Times New Roman" w:cs="Times New Roman"/>
                <w:sz w:val="20"/>
                <w:szCs w:val="20"/>
              </w:rPr>
              <w:t>psimon@stpcorp.com</w:t>
            </w:r>
          </w:p>
          <w:p w:rsidR="00E472A8" w:rsidRDefault="00F53D4A">
            <w:pPr>
              <w:widowControl w:val="0"/>
            </w:pPr>
            <w:r>
              <w:rPr>
                <w:rFonts w:ascii="Times New Roman" w:eastAsia="Times New Roman" w:hAnsi="Times New Roman" w:cs="Times New Roman"/>
                <w:sz w:val="24"/>
                <w:szCs w:val="24"/>
              </w:rPr>
              <w:t xml:space="preserve"> </w:t>
            </w:r>
          </w:p>
        </w:tc>
        <w:tc>
          <w:tcPr>
            <w:tcW w:w="3465" w:type="dxa"/>
            <w:tcBorders>
              <w:bottom w:val="single" w:sz="8" w:space="0" w:color="000000"/>
              <w:right w:val="single" w:sz="8" w:space="0" w:color="000000"/>
            </w:tcBorders>
            <w:tcMar>
              <w:top w:w="100" w:type="dxa"/>
              <w:left w:w="100" w:type="dxa"/>
              <w:bottom w:w="100" w:type="dxa"/>
              <w:right w:w="100" w:type="dxa"/>
            </w:tcMar>
          </w:tcPr>
          <w:p w:rsidR="00E472A8" w:rsidRDefault="00F53D4A">
            <w:pPr>
              <w:widowControl w:val="0"/>
            </w:pPr>
            <w:r>
              <w:rPr>
                <w:rFonts w:ascii="Calibri" w:eastAsia="Calibri" w:hAnsi="Calibri" w:cs="Calibri"/>
                <w:color w:val="222222"/>
                <w:sz w:val="20"/>
                <w:szCs w:val="20"/>
                <w:highlight w:val="white"/>
              </w:rPr>
              <w:t>Estate of Simon Bernstein</w:t>
            </w:r>
          </w:p>
          <w:p w:rsidR="00E472A8" w:rsidRDefault="00F53D4A">
            <w:pPr>
              <w:widowControl w:val="0"/>
            </w:pPr>
            <w:r>
              <w:rPr>
                <w:rFonts w:ascii="Calibri" w:eastAsia="Calibri" w:hAnsi="Calibri" w:cs="Calibri"/>
                <w:color w:val="222222"/>
                <w:sz w:val="20"/>
                <w:szCs w:val="20"/>
                <w:highlight w:val="white"/>
              </w:rPr>
              <w:t>Personal Representative</w:t>
            </w:r>
          </w:p>
          <w:p w:rsidR="00E472A8" w:rsidRDefault="00F53D4A">
            <w:pPr>
              <w:widowControl w:val="0"/>
            </w:pPr>
            <w:r>
              <w:rPr>
                <w:rFonts w:ascii="Calibri" w:eastAsia="Calibri" w:hAnsi="Calibri" w:cs="Calibri"/>
                <w:color w:val="222222"/>
                <w:sz w:val="20"/>
                <w:szCs w:val="20"/>
                <w:highlight w:val="white"/>
              </w:rPr>
              <w:t>Brian M. O'Connell, Partner and</w:t>
            </w:r>
          </w:p>
          <w:p w:rsidR="00E472A8" w:rsidRDefault="00F53D4A">
            <w:pPr>
              <w:widowControl w:val="0"/>
            </w:pPr>
            <w:r>
              <w:rPr>
                <w:rFonts w:ascii="Calibri" w:eastAsia="Calibri" w:hAnsi="Calibri" w:cs="Calibri"/>
                <w:color w:val="222222"/>
                <w:sz w:val="20"/>
                <w:szCs w:val="20"/>
                <w:highlight w:val="white"/>
              </w:rPr>
              <w:t>Joielle Foglietta, Esq.</w:t>
            </w:r>
          </w:p>
          <w:p w:rsidR="00E472A8" w:rsidRDefault="00F53D4A">
            <w:pPr>
              <w:widowControl w:val="0"/>
            </w:pPr>
            <w:proofErr w:type="spellStart"/>
            <w:r>
              <w:rPr>
                <w:rFonts w:ascii="Calibri" w:eastAsia="Calibri" w:hAnsi="Calibri" w:cs="Calibri"/>
                <w:color w:val="222222"/>
                <w:sz w:val="20"/>
                <w:szCs w:val="20"/>
                <w:highlight w:val="white"/>
              </w:rPr>
              <w:t>Ciklin</w:t>
            </w:r>
            <w:proofErr w:type="spellEnd"/>
            <w:r>
              <w:rPr>
                <w:rFonts w:ascii="Calibri" w:eastAsia="Calibri" w:hAnsi="Calibri" w:cs="Calibri"/>
                <w:color w:val="222222"/>
                <w:sz w:val="20"/>
                <w:szCs w:val="20"/>
                <w:highlight w:val="white"/>
              </w:rPr>
              <w:t xml:space="preserve"> Lubitz Martens &amp; O’Connell</w:t>
            </w:r>
          </w:p>
          <w:p w:rsidR="00E472A8" w:rsidRDefault="00F53D4A">
            <w:pPr>
              <w:widowControl w:val="0"/>
            </w:pPr>
            <w:r>
              <w:rPr>
                <w:rFonts w:ascii="Calibri" w:eastAsia="Calibri" w:hAnsi="Calibri" w:cs="Calibri"/>
                <w:color w:val="222222"/>
                <w:sz w:val="20"/>
                <w:szCs w:val="20"/>
                <w:highlight w:val="white"/>
              </w:rPr>
              <w:t>515 N Flagler Drive</w:t>
            </w:r>
          </w:p>
          <w:p w:rsidR="00E472A8" w:rsidRDefault="00F53D4A">
            <w:pPr>
              <w:widowControl w:val="0"/>
            </w:pPr>
            <w:r>
              <w:rPr>
                <w:rFonts w:ascii="Calibri" w:eastAsia="Calibri" w:hAnsi="Calibri" w:cs="Calibri"/>
                <w:color w:val="222222"/>
                <w:sz w:val="20"/>
                <w:szCs w:val="20"/>
                <w:highlight w:val="white"/>
              </w:rPr>
              <w:t>20th Floor</w:t>
            </w:r>
          </w:p>
          <w:p w:rsidR="00E472A8" w:rsidRDefault="00F53D4A">
            <w:pPr>
              <w:widowControl w:val="0"/>
            </w:pPr>
            <w:r>
              <w:rPr>
                <w:rFonts w:ascii="Calibri" w:eastAsia="Calibri" w:hAnsi="Calibri" w:cs="Calibri"/>
                <w:color w:val="222222"/>
                <w:sz w:val="20"/>
                <w:szCs w:val="20"/>
                <w:highlight w:val="white"/>
              </w:rPr>
              <w:t>West Palm Beach, FL 33401</w:t>
            </w:r>
          </w:p>
          <w:p w:rsidR="00E472A8" w:rsidRDefault="00F53D4A">
            <w:pPr>
              <w:widowControl w:val="0"/>
            </w:pPr>
            <w:r>
              <w:rPr>
                <w:rFonts w:ascii="Calibri" w:eastAsia="Calibri" w:hAnsi="Calibri" w:cs="Calibri"/>
                <w:color w:val="222222"/>
                <w:sz w:val="20"/>
                <w:szCs w:val="20"/>
                <w:highlight w:val="white"/>
              </w:rPr>
              <w:t>boconnell@ciklinlubitz.com</w:t>
            </w:r>
          </w:p>
          <w:p w:rsidR="00E472A8" w:rsidRDefault="00F53D4A">
            <w:pPr>
              <w:widowControl w:val="0"/>
            </w:pPr>
            <w:r>
              <w:rPr>
                <w:rFonts w:ascii="Times New Roman" w:eastAsia="Times New Roman" w:hAnsi="Times New Roman" w:cs="Times New Roman"/>
                <w:sz w:val="24"/>
                <w:szCs w:val="24"/>
              </w:rPr>
              <w:t xml:space="preserve"> </w:t>
            </w:r>
          </w:p>
        </w:tc>
      </w:tr>
      <w:tr w:rsidR="00E472A8">
        <w:tc>
          <w:tcPr>
            <w:tcW w:w="32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472A8" w:rsidRDefault="00F53D4A">
            <w:pPr>
              <w:widowControl w:val="0"/>
            </w:pPr>
            <w:r>
              <w:rPr>
                <w:rFonts w:ascii="Calibri" w:eastAsia="Calibri" w:hAnsi="Calibri" w:cs="Calibri"/>
                <w:color w:val="222222"/>
                <w:sz w:val="20"/>
                <w:szCs w:val="20"/>
                <w:highlight w:val="white"/>
              </w:rPr>
              <w:t>Jill Iantoni</w:t>
            </w:r>
          </w:p>
          <w:p w:rsidR="00E472A8" w:rsidRDefault="00F53D4A">
            <w:pPr>
              <w:widowControl w:val="0"/>
            </w:pPr>
            <w:r>
              <w:rPr>
                <w:rFonts w:ascii="Calibri" w:eastAsia="Calibri" w:hAnsi="Calibri" w:cs="Calibri"/>
                <w:color w:val="222222"/>
                <w:sz w:val="20"/>
                <w:szCs w:val="20"/>
                <w:highlight w:val="white"/>
              </w:rPr>
              <w:t>2101 Magnolia Lane</w:t>
            </w:r>
          </w:p>
          <w:p w:rsidR="00E472A8" w:rsidRDefault="00F53D4A">
            <w:pPr>
              <w:widowControl w:val="0"/>
            </w:pPr>
            <w:r>
              <w:rPr>
                <w:rFonts w:ascii="Calibri" w:eastAsia="Calibri" w:hAnsi="Calibri" w:cs="Calibri"/>
                <w:color w:val="222222"/>
                <w:sz w:val="20"/>
                <w:szCs w:val="20"/>
                <w:highlight w:val="white"/>
              </w:rPr>
              <w:t>Highland Park, IL 60035</w:t>
            </w:r>
          </w:p>
          <w:p w:rsidR="00E472A8" w:rsidRDefault="00F53D4A">
            <w:pPr>
              <w:widowControl w:val="0"/>
            </w:pPr>
            <w:r>
              <w:rPr>
                <w:rFonts w:ascii="Calibri" w:eastAsia="Calibri" w:hAnsi="Calibri" w:cs="Calibri"/>
                <w:color w:val="222222"/>
                <w:sz w:val="20"/>
                <w:szCs w:val="20"/>
                <w:highlight w:val="white"/>
              </w:rPr>
              <w:t>jilliantoni@gmail.com</w:t>
            </w:r>
          </w:p>
        </w:tc>
        <w:tc>
          <w:tcPr>
            <w:tcW w:w="2625" w:type="dxa"/>
            <w:tcBorders>
              <w:bottom w:val="single" w:sz="8" w:space="0" w:color="000000"/>
              <w:right w:val="single" w:sz="8" w:space="0" w:color="000000"/>
            </w:tcBorders>
            <w:tcMar>
              <w:top w:w="100" w:type="dxa"/>
              <w:left w:w="100" w:type="dxa"/>
              <w:bottom w:w="100" w:type="dxa"/>
              <w:right w:w="100" w:type="dxa"/>
            </w:tcMar>
          </w:tcPr>
          <w:p w:rsidR="00E472A8" w:rsidRDefault="00F53D4A">
            <w:pPr>
              <w:widowControl w:val="0"/>
            </w:pPr>
            <w:r>
              <w:rPr>
                <w:rFonts w:ascii="Calibri" w:eastAsia="Calibri" w:hAnsi="Calibri" w:cs="Calibri"/>
                <w:color w:val="222222"/>
                <w:sz w:val="20"/>
                <w:szCs w:val="20"/>
                <w:highlight w:val="white"/>
              </w:rPr>
              <w:t>Lisa Friedstein</w:t>
            </w:r>
          </w:p>
          <w:p w:rsidR="00E472A8" w:rsidRDefault="00F53D4A">
            <w:pPr>
              <w:widowControl w:val="0"/>
            </w:pPr>
            <w:r>
              <w:rPr>
                <w:rFonts w:ascii="Calibri" w:eastAsia="Calibri" w:hAnsi="Calibri" w:cs="Calibri"/>
                <w:color w:val="222222"/>
                <w:sz w:val="20"/>
                <w:szCs w:val="20"/>
                <w:highlight w:val="white"/>
              </w:rPr>
              <w:t>2142 Churchill Lane</w:t>
            </w:r>
          </w:p>
          <w:p w:rsidR="00E472A8" w:rsidRDefault="00F53D4A">
            <w:pPr>
              <w:widowControl w:val="0"/>
            </w:pPr>
            <w:r>
              <w:rPr>
                <w:rFonts w:ascii="Calibri" w:eastAsia="Calibri" w:hAnsi="Calibri" w:cs="Calibri"/>
                <w:color w:val="222222"/>
                <w:sz w:val="20"/>
                <w:szCs w:val="20"/>
                <w:highlight w:val="white"/>
              </w:rPr>
              <w:t>Highland Park, IL 60035</w:t>
            </w:r>
          </w:p>
          <w:p w:rsidR="00E472A8" w:rsidRDefault="00F53D4A">
            <w:pPr>
              <w:widowControl w:val="0"/>
            </w:pPr>
            <w:r>
              <w:rPr>
                <w:rFonts w:ascii="Calibri" w:eastAsia="Calibri" w:hAnsi="Calibri" w:cs="Calibri"/>
                <w:color w:val="222222"/>
                <w:sz w:val="20"/>
                <w:szCs w:val="20"/>
                <w:highlight w:val="white"/>
              </w:rPr>
              <w:t>Lisa@friedsteins.com</w:t>
            </w:r>
          </w:p>
          <w:p w:rsidR="00E472A8" w:rsidRDefault="00F53D4A">
            <w:pPr>
              <w:widowControl w:val="0"/>
            </w:pPr>
            <w:r>
              <w:rPr>
                <w:rFonts w:ascii="Calibri" w:eastAsia="Calibri" w:hAnsi="Calibri" w:cs="Calibri"/>
                <w:color w:val="222222"/>
                <w:sz w:val="20"/>
                <w:szCs w:val="20"/>
                <w:highlight w:val="white"/>
              </w:rPr>
              <w:t>lisa.friedstein@gmail.com</w:t>
            </w:r>
          </w:p>
          <w:p w:rsidR="00E472A8" w:rsidRDefault="00F53D4A">
            <w:pPr>
              <w:widowControl w:val="0"/>
            </w:pPr>
            <w:r>
              <w:rPr>
                <w:rFonts w:ascii="Calibri" w:eastAsia="Calibri" w:hAnsi="Calibri" w:cs="Calibri"/>
                <w:color w:val="222222"/>
                <w:sz w:val="20"/>
                <w:szCs w:val="20"/>
                <w:highlight w:val="white"/>
              </w:rPr>
              <w:t>lisa@friedsteins.com</w:t>
            </w:r>
          </w:p>
        </w:tc>
        <w:tc>
          <w:tcPr>
            <w:tcW w:w="3465" w:type="dxa"/>
            <w:tcBorders>
              <w:bottom w:val="single" w:sz="8" w:space="0" w:color="000000"/>
              <w:right w:val="single" w:sz="8" w:space="0" w:color="000000"/>
            </w:tcBorders>
            <w:tcMar>
              <w:top w:w="100" w:type="dxa"/>
              <w:left w:w="100" w:type="dxa"/>
              <w:bottom w:w="100" w:type="dxa"/>
              <w:right w:w="100" w:type="dxa"/>
            </w:tcMar>
          </w:tcPr>
          <w:p w:rsidR="00E472A8" w:rsidRDefault="00F53D4A">
            <w:pPr>
              <w:widowControl w:val="0"/>
            </w:pPr>
            <w:r>
              <w:rPr>
                <w:rFonts w:ascii="Times New Roman" w:eastAsia="Times New Roman" w:hAnsi="Times New Roman" w:cs="Times New Roman"/>
                <w:sz w:val="20"/>
                <w:szCs w:val="20"/>
              </w:rPr>
              <w:t>David B. Simon, Esq.</w:t>
            </w:r>
          </w:p>
          <w:p w:rsidR="00E472A8" w:rsidRDefault="00F53D4A">
            <w:pPr>
              <w:widowControl w:val="0"/>
            </w:pPr>
            <w:r>
              <w:rPr>
                <w:rFonts w:ascii="Times New Roman" w:eastAsia="Times New Roman" w:hAnsi="Times New Roman" w:cs="Times New Roman"/>
                <w:sz w:val="20"/>
                <w:szCs w:val="20"/>
              </w:rPr>
              <w:t>#6205304</w:t>
            </w:r>
          </w:p>
          <w:p w:rsidR="00E472A8" w:rsidRDefault="00F53D4A">
            <w:pPr>
              <w:widowControl w:val="0"/>
            </w:pPr>
            <w:r>
              <w:rPr>
                <w:rFonts w:ascii="Times New Roman" w:eastAsia="Times New Roman" w:hAnsi="Times New Roman" w:cs="Times New Roman"/>
                <w:sz w:val="20"/>
                <w:szCs w:val="20"/>
              </w:rPr>
              <w:t>303 East Wacker Drive, Suite 2725</w:t>
            </w:r>
          </w:p>
          <w:p w:rsidR="00E472A8" w:rsidRDefault="00F53D4A">
            <w:pPr>
              <w:widowControl w:val="0"/>
            </w:pPr>
            <w:r>
              <w:rPr>
                <w:rFonts w:ascii="Times New Roman" w:eastAsia="Times New Roman" w:hAnsi="Times New Roman" w:cs="Times New Roman"/>
                <w:sz w:val="20"/>
                <w:szCs w:val="20"/>
              </w:rPr>
              <w:t>Chicago, Illinois 60601</w:t>
            </w:r>
          </w:p>
          <w:p w:rsidR="00E472A8" w:rsidRDefault="00F53D4A">
            <w:pPr>
              <w:widowControl w:val="0"/>
            </w:pPr>
            <w:r>
              <w:rPr>
                <w:rFonts w:ascii="Times New Roman" w:eastAsia="Times New Roman" w:hAnsi="Times New Roman" w:cs="Times New Roman"/>
                <w:sz w:val="20"/>
                <w:szCs w:val="20"/>
              </w:rPr>
              <w:t>Attorney for Plaintiffs</w:t>
            </w:r>
          </w:p>
          <w:p w:rsidR="00E472A8" w:rsidRDefault="00F53D4A">
            <w:pPr>
              <w:widowControl w:val="0"/>
            </w:pPr>
            <w:r>
              <w:rPr>
                <w:rFonts w:ascii="Times New Roman" w:eastAsia="Times New Roman" w:hAnsi="Times New Roman" w:cs="Times New Roman"/>
                <w:sz w:val="20"/>
                <w:szCs w:val="20"/>
              </w:rPr>
              <w:t>(312) 819-0730</w:t>
            </w:r>
          </w:p>
        </w:tc>
      </w:tr>
      <w:tr w:rsidR="00E472A8">
        <w:tc>
          <w:tcPr>
            <w:tcW w:w="32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472A8" w:rsidRDefault="00F53D4A">
            <w:pPr>
              <w:widowControl w:val="0"/>
            </w:pPr>
            <w:r>
              <w:rPr>
                <w:rFonts w:ascii="Calibri" w:eastAsia="Calibri" w:hAnsi="Calibri" w:cs="Calibri"/>
                <w:color w:val="222222"/>
                <w:sz w:val="20"/>
                <w:szCs w:val="20"/>
                <w:highlight w:val="white"/>
              </w:rPr>
              <w:t>Michael Duane Sanders mds@pw-law.com, sjohnson@pw-law.com</w:t>
            </w:r>
          </w:p>
        </w:tc>
        <w:tc>
          <w:tcPr>
            <w:tcW w:w="2625" w:type="dxa"/>
            <w:tcBorders>
              <w:bottom w:val="single" w:sz="8" w:space="0" w:color="000000"/>
              <w:right w:val="single" w:sz="8" w:space="0" w:color="000000"/>
            </w:tcBorders>
            <w:tcMar>
              <w:top w:w="100" w:type="dxa"/>
              <w:left w:w="100" w:type="dxa"/>
              <w:bottom w:w="100" w:type="dxa"/>
              <w:right w:w="100" w:type="dxa"/>
            </w:tcMar>
          </w:tcPr>
          <w:p w:rsidR="00E472A8" w:rsidRDefault="00F53D4A">
            <w:pPr>
              <w:widowControl w:val="0"/>
            </w:pPr>
            <w:r>
              <w:rPr>
                <w:rFonts w:ascii="Calibri" w:eastAsia="Calibri" w:hAnsi="Calibri" w:cs="Calibri"/>
                <w:color w:val="222222"/>
                <w:sz w:val="20"/>
                <w:szCs w:val="20"/>
                <w:highlight w:val="white"/>
              </w:rPr>
              <w:t xml:space="preserve">Glenn E. </w:t>
            </w:r>
            <w:proofErr w:type="spellStart"/>
            <w:r>
              <w:rPr>
                <w:rFonts w:ascii="Calibri" w:eastAsia="Calibri" w:hAnsi="Calibri" w:cs="Calibri"/>
                <w:color w:val="222222"/>
                <w:sz w:val="20"/>
                <w:szCs w:val="20"/>
                <w:highlight w:val="white"/>
              </w:rPr>
              <w:t>Heilizer</w:t>
            </w:r>
            <w:proofErr w:type="spellEnd"/>
            <w:r>
              <w:rPr>
                <w:rFonts w:ascii="Calibri" w:eastAsia="Calibri" w:hAnsi="Calibri" w:cs="Calibri"/>
                <w:color w:val="222222"/>
                <w:sz w:val="20"/>
                <w:szCs w:val="20"/>
                <w:highlight w:val="white"/>
              </w:rPr>
              <w:t xml:space="preserve"> glenn@heilizer.com</w:t>
            </w:r>
          </w:p>
        </w:tc>
        <w:tc>
          <w:tcPr>
            <w:tcW w:w="3465" w:type="dxa"/>
            <w:tcBorders>
              <w:bottom w:val="single" w:sz="8" w:space="0" w:color="000000"/>
              <w:right w:val="single" w:sz="8" w:space="0" w:color="000000"/>
            </w:tcBorders>
            <w:tcMar>
              <w:top w:w="100" w:type="dxa"/>
              <w:left w:w="100" w:type="dxa"/>
              <w:bottom w:w="100" w:type="dxa"/>
              <w:right w:w="100" w:type="dxa"/>
            </w:tcMar>
          </w:tcPr>
          <w:p w:rsidR="00E472A8" w:rsidRDefault="00F53D4A">
            <w:pPr>
              <w:widowControl w:val="0"/>
            </w:pPr>
            <w:r>
              <w:rPr>
                <w:rFonts w:ascii="Calibri" w:eastAsia="Calibri" w:hAnsi="Calibri" w:cs="Calibri"/>
                <w:color w:val="222222"/>
                <w:sz w:val="20"/>
                <w:szCs w:val="20"/>
                <w:highlight w:val="white"/>
              </w:rPr>
              <w:t>John M. O'Halloran joh@mcveyparsky-law.com</w:t>
            </w:r>
          </w:p>
        </w:tc>
      </w:tr>
    </w:tbl>
    <w:p w:rsidR="00E472A8" w:rsidRDefault="00F53D4A">
      <w:pPr>
        <w:spacing w:line="480" w:lineRule="auto"/>
        <w:jc w:val="both"/>
      </w:pPr>
      <w:r>
        <w:rPr>
          <w:rFonts w:ascii="Times New Roman" w:eastAsia="Times New Roman" w:hAnsi="Times New Roman" w:cs="Times New Roman"/>
          <w:sz w:val="24"/>
          <w:szCs w:val="24"/>
        </w:rPr>
        <w:t xml:space="preserve"> </w:t>
      </w:r>
    </w:p>
    <w:p w:rsidR="00E472A8" w:rsidRDefault="00E472A8"/>
    <w:p w:rsidR="00E472A8" w:rsidRDefault="00F53D4A">
      <w:r>
        <w:br w:type="page"/>
      </w:r>
    </w:p>
    <w:p w:rsidR="00E472A8" w:rsidRDefault="00E472A8"/>
    <w:p w:rsidR="00E472A8" w:rsidRDefault="00F53D4A">
      <w:pPr>
        <w:jc w:val="center"/>
      </w:pPr>
      <w:r>
        <w:rPr>
          <w:b/>
          <w:u w:val="single"/>
        </w:rPr>
        <w:t>EXHIBIT A</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 Trust Agreement (2008) 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 Irrevocable Trust Agreement (2008) 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 Estate and Will o</w:t>
      </w:r>
      <w:r>
        <w:rPr>
          <w:rFonts w:ascii="Times New Roman" w:eastAsia="Times New Roman" w:hAnsi="Times New Roman" w:cs="Times New Roman"/>
          <w:sz w:val="24"/>
          <w:szCs w:val="24"/>
        </w:rPr>
        <w:t>f Simon L. Bernstein (2008) 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 Estate and Will of Simon L. Bernstein (2012) 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 L. Bernstein Amended and Restated </w:t>
      </w:r>
      <w:r>
        <w:rPr>
          <w:rFonts w:ascii="Times New Roman" w:eastAsia="Times New Roman" w:hAnsi="Times New Roman" w:cs="Times New Roman"/>
          <w:sz w:val="24"/>
          <w:szCs w:val="24"/>
        </w:rPr>
        <w:t>Trust Agreement (2012) 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Wilmington Trust 088949-000 Simon L. Bernstein Irrevocable Trust 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Estate and Will of Shirley Bernstein (2008) </w:t>
      </w:r>
      <w:r>
        <w:rPr>
          <w:rFonts w:ascii="Times New Roman" w:eastAsia="Times New Roman" w:hAnsi="Times New Roman" w:cs="Times New Roman"/>
          <w:sz w:val="24"/>
          <w:szCs w:val="24"/>
        </w:rPr>
        <w:t>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Shirley Bernstein Trust Agreement (2008) 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Shirley Bernstein Irrevocable Trust Agreement (2008) 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 Bernstein Irrevocable Insurance Trust dated 6/21/1995 (currently missing and legally nonexistent) and its current and former trustees, </w:t>
      </w:r>
      <w:r>
        <w:rPr>
          <w:rFonts w:ascii="Times New Roman" w:eastAsia="Times New Roman" w:hAnsi="Times New Roman" w:cs="Times New Roman"/>
          <w:sz w:val="24"/>
          <w:szCs w:val="24"/>
        </w:rPr>
        <w:t>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Shirley Bernstein Marital Trust and Family Trust created under the Shirley Bernstein Trust (2008) 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S.B</w:t>
      </w:r>
      <w:proofErr w:type="spellEnd"/>
      <w:r>
        <w:rPr>
          <w:rFonts w:ascii="Times New Roman" w:eastAsia="Times New Roman" w:hAnsi="Times New Roman" w:cs="Times New Roman"/>
          <w:sz w:val="24"/>
          <w:szCs w:val="24"/>
        </w:rPr>
        <w:t xml:space="preserve">. Lexington, Inc. 501(C)(9) </w:t>
      </w:r>
      <w:proofErr w:type="spellStart"/>
      <w:r>
        <w:rPr>
          <w:rFonts w:ascii="Times New Roman" w:eastAsia="Times New Roman" w:hAnsi="Times New Roman" w:cs="Times New Roman"/>
          <w:sz w:val="24"/>
          <w:szCs w:val="24"/>
        </w:rPr>
        <w:t>VEBA</w:t>
      </w:r>
      <w:proofErr w:type="spellEnd"/>
      <w:r>
        <w:rPr>
          <w:rFonts w:ascii="Times New Roman" w:eastAsia="Times New Roman" w:hAnsi="Times New Roman" w:cs="Times New Roman"/>
          <w:sz w:val="24"/>
          <w:szCs w:val="24"/>
        </w:rPr>
        <w:t xml:space="preserve"> TRUST and  its current and former D</w:t>
      </w:r>
      <w:r>
        <w:rPr>
          <w:rFonts w:ascii="Times New Roman" w:eastAsia="Times New Roman" w:hAnsi="Times New Roman" w:cs="Times New Roman"/>
          <w:sz w:val="24"/>
          <w:szCs w:val="24"/>
        </w:rPr>
        <w:t>ivisions, Affiliates, Subsidiaries, Stockholders, Parents, Predecessors, Successors Assignors, Assigns, Partners, Members, Officers, Directors, Trustees, Employees, Agents, Administrators, Representatives;</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Trust f/b/o Joshua Bernstein under the Simon L. Be</w:t>
      </w:r>
      <w:r>
        <w:rPr>
          <w:rFonts w:ascii="Times New Roman" w:eastAsia="Times New Roman" w:hAnsi="Times New Roman" w:cs="Times New Roman"/>
          <w:sz w:val="24"/>
          <w:szCs w:val="24"/>
        </w:rPr>
        <w:t xml:space="preserv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9/13/2012 and its current and former trustees, fiduciaries and counsel; </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 f/b/o Daniel Bernstein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9/13/2012 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Trust f/b/o Jake Bernstei</w:t>
      </w:r>
      <w:r>
        <w:rPr>
          <w:rFonts w:ascii="Times New Roman" w:eastAsia="Times New Roman" w:hAnsi="Times New Roman" w:cs="Times New Roman"/>
          <w:sz w:val="24"/>
          <w:szCs w:val="24"/>
        </w:rPr>
        <w:t xml:space="preserve">n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9/13/2012 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Bernstein Family Trust dated May 20, 2008 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Daniel Bernstein Irrevocable Trus</w:t>
      </w:r>
      <w:r>
        <w:rPr>
          <w:rFonts w:ascii="Times New Roman" w:eastAsia="Times New Roman" w:hAnsi="Times New Roman" w:cs="Times New Roman"/>
          <w:sz w:val="24"/>
          <w:szCs w:val="24"/>
        </w:rPr>
        <w:t>t dated September 7, 2006 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Jake Bernstein Irrevocable Trust dated September 07, 2006 and its current and former trustees, fiduciaries and counsel;</w:t>
      </w:r>
    </w:p>
    <w:p w:rsidR="00E472A8" w:rsidRDefault="00F53D4A">
      <w:pPr>
        <w:numPr>
          <w:ilvl w:val="0"/>
          <w:numId w:val="1"/>
        </w:numPr>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Joshua Z. Bernstein Irrevocable Trust dated Sept</w:t>
      </w:r>
      <w:r>
        <w:rPr>
          <w:rFonts w:ascii="Times New Roman" w:eastAsia="Times New Roman" w:hAnsi="Times New Roman" w:cs="Times New Roman"/>
          <w:sz w:val="24"/>
          <w:szCs w:val="24"/>
        </w:rPr>
        <w:t>ember 07, 2006 and its current and former trustees, fiduciaries and counsel;</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Traci Kratish, Fiduciary;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Christopher </w:t>
      </w:r>
      <w:proofErr w:type="spellStart"/>
      <w:r>
        <w:rPr>
          <w:rFonts w:ascii="Times New Roman" w:eastAsia="Times New Roman" w:hAnsi="Times New Roman" w:cs="Times New Roman"/>
          <w:sz w:val="24"/>
          <w:szCs w:val="24"/>
        </w:rPr>
        <w:t>Prindle</w:t>
      </w:r>
      <w:proofErr w:type="spellEnd"/>
      <w:r>
        <w:rPr>
          <w:rFonts w:ascii="Times New Roman" w:eastAsia="Times New Roman" w:hAnsi="Times New Roman" w:cs="Times New Roman"/>
          <w:sz w:val="24"/>
          <w:szCs w:val="24"/>
        </w:rPr>
        <w:t>, personally;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Christopher </w:t>
      </w:r>
      <w:proofErr w:type="spellStart"/>
      <w:r>
        <w:rPr>
          <w:rFonts w:ascii="Times New Roman" w:eastAsia="Times New Roman" w:hAnsi="Times New Roman" w:cs="Times New Roman"/>
          <w:sz w:val="24"/>
          <w:szCs w:val="24"/>
        </w:rPr>
        <w:t>Prindle</w:t>
      </w:r>
      <w:proofErr w:type="spellEnd"/>
      <w:r>
        <w:rPr>
          <w:rFonts w:ascii="Times New Roman" w:eastAsia="Times New Roman" w:hAnsi="Times New Roman" w:cs="Times New Roman"/>
          <w:sz w:val="24"/>
          <w:szCs w:val="24"/>
        </w:rPr>
        <w:t>, professionally;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w:t>
      </w:r>
      <w:proofErr w:type="spellStart"/>
      <w:r>
        <w:rPr>
          <w:rFonts w:ascii="Times New Roman" w:eastAsia="Times New Roman" w:hAnsi="Times New Roman" w:cs="Times New Roman"/>
          <w:sz w:val="24"/>
          <w:szCs w:val="24"/>
        </w:rPr>
        <w:t>Montalbano</w:t>
      </w:r>
      <w:proofErr w:type="spellEnd"/>
      <w:r>
        <w:rPr>
          <w:rFonts w:ascii="Times New Roman" w:eastAsia="Times New Roman" w:hAnsi="Times New Roman" w:cs="Times New Roman"/>
          <w:sz w:val="24"/>
          <w:szCs w:val="24"/>
        </w:rPr>
        <w:t>, personally;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w:t>
      </w:r>
      <w:proofErr w:type="spellStart"/>
      <w:r>
        <w:rPr>
          <w:rFonts w:ascii="Times New Roman" w:eastAsia="Times New Roman" w:hAnsi="Times New Roman" w:cs="Times New Roman"/>
          <w:sz w:val="24"/>
          <w:szCs w:val="24"/>
        </w:rPr>
        <w:t>Montalbano</w:t>
      </w:r>
      <w:proofErr w:type="spellEnd"/>
      <w:r>
        <w:rPr>
          <w:rFonts w:ascii="Times New Roman" w:eastAsia="Times New Roman" w:hAnsi="Times New Roman" w:cs="Times New Roman"/>
          <w:sz w:val="24"/>
          <w:szCs w:val="24"/>
        </w:rPr>
        <w:t>, professionally;</w:t>
      </w:r>
    </w:p>
    <w:p w:rsidR="00E472A8" w:rsidRDefault="00F53D4A">
      <w:pPr>
        <w:numPr>
          <w:ilvl w:val="0"/>
          <w:numId w:val="1"/>
        </w:numPr>
        <w:ind w:left="0"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Enterprises,</w:t>
      </w:r>
      <w:r>
        <w:rPr>
          <w:rFonts w:ascii="Times New Roman" w:eastAsia="Times New Roman" w:hAnsi="Times New Roman" w:cs="Times New Roman"/>
          <w:sz w:val="24"/>
          <w:szCs w:val="24"/>
        </w:rPr>
        <w:t xml:space="preserve"> Inc., and  its current and former Divisions, Affiliates, Subsidiaries, Stockholders, Parents, Predecessors, Successors Assignors, Assigns, Partners, Members, Officers, Directors, Trustees, Employees, Agents, Administrators, Representatives, Attorneys, Ins</w:t>
      </w:r>
      <w:r>
        <w:rPr>
          <w:rFonts w:ascii="Times New Roman" w:eastAsia="Times New Roman" w:hAnsi="Times New Roman" w:cs="Times New Roman"/>
          <w:sz w:val="24"/>
          <w:szCs w:val="24"/>
        </w:rPr>
        <w:t>urers and Fiduciaries;</w:t>
      </w:r>
    </w:p>
    <w:p w:rsidR="00E472A8" w:rsidRDefault="00F53D4A">
      <w:pPr>
        <w:numPr>
          <w:ilvl w:val="0"/>
          <w:numId w:val="1"/>
        </w:numPr>
        <w:ind w:left="0"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S.B</w:t>
      </w:r>
      <w:proofErr w:type="spellEnd"/>
      <w:r>
        <w:rPr>
          <w:rFonts w:ascii="Times New Roman" w:eastAsia="Times New Roman" w:hAnsi="Times New Roman" w:cs="Times New Roman"/>
          <w:sz w:val="24"/>
          <w:szCs w:val="24"/>
        </w:rPr>
        <w:t>. Lexington, Inc. and  its current and former Divisions, Affiliates, Subsidiaries, Stockholders, Parents, Predecessors, Successors Assignors, Assigns, Partners, Members, Officers, Directors, Trustees, Employees, Agents, Administra</w:t>
      </w:r>
      <w:r>
        <w:rPr>
          <w:rFonts w:ascii="Times New Roman" w:eastAsia="Times New Roman" w:hAnsi="Times New Roman" w:cs="Times New Roman"/>
          <w:sz w:val="24"/>
          <w:szCs w:val="24"/>
        </w:rPr>
        <w:t>tors, Representatives;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Service Association, Inc. (of Illinois) and  its current and former Divisions, Affiliates, Subsidiaries, Stockholders, Parents, Predecessors, Successors Assignors, Assigns, Partners, Members, Officers, Directors, Trustees, E</w:t>
      </w:r>
      <w:r>
        <w:rPr>
          <w:rFonts w:ascii="Times New Roman" w:eastAsia="Times New Roman" w:hAnsi="Times New Roman" w:cs="Times New Roman"/>
          <w:sz w:val="24"/>
          <w:szCs w:val="24"/>
        </w:rPr>
        <w:t xml:space="preserve">mployees, Agents, Administrators, Representatives; </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Life Insurance Concepts, Inc. and  its current and former Divisions, Affiliates, Subsidiaries, Stockholders, Parents, Predecessors, Successors Assignors, Assigns, Partners, Members, Officers, Directors, T</w:t>
      </w:r>
      <w:r>
        <w:rPr>
          <w:rFonts w:ascii="Times New Roman" w:eastAsia="Times New Roman" w:hAnsi="Times New Roman" w:cs="Times New Roman"/>
          <w:sz w:val="24"/>
          <w:szCs w:val="24"/>
        </w:rPr>
        <w:t>rustees, Employees, Agents, Administrators, Representatives;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LIC</w:t>
      </w:r>
      <w:proofErr w:type="spellEnd"/>
      <w:r>
        <w:rPr>
          <w:rFonts w:ascii="Times New Roman" w:eastAsia="Times New Roman" w:hAnsi="Times New Roman" w:cs="Times New Roman"/>
          <w:sz w:val="24"/>
          <w:szCs w:val="24"/>
        </w:rPr>
        <w:t xml:space="preserve"> Holdings, Inc. and  its current and former Divisions, Affiliates, Subsidiaries, Stockholders, Parents, Predecessors, Successors Assignors, Assigns, Partners, Members, Officers, Directors, Tru</w:t>
      </w:r>
      <w:r>
        <w:rPr>
          <w:rFonts w:ascii="Times New Roman" w:eastAsia="Times New Roman" w:hAnsi="Times New Roman" w:cs="Times New Roman"/>
          <w:sz w:val="24"/>
          <w:szCs w:val="24"/>
        </w:rPr>
        <w:t>stees, Employees, Agents, Administrators, Representatives;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LIC</w:t>
      </w:r>
      <w:proofErr w:type="spellEnd"/>
      <w:r>
        <w:rPr>
          <w:rFonts w:ascii="Times New Roman" w:eastAsia="Times New Roman" w:hAnsi="Times New Roman" w:cs="Times New Roman"/>
          <w:sz w:val="24"/>
          <w:szCs w:val="24"/>
        </w:rPr>
        <w:t xml:space="preserve"> Holdings, LLC and  its current and former Divisions, Affiliates, Subsidiaries, Stockholders, Parents, Predecessors, Successors Assignors, Assigns, Partners, Members, Officers, Directors, Truste</w:t>
      </w:r>
      <w:r>
        <w:rPr>
          <w:rFonts w:ascii="Times New Roman" w:eastAsia="Times New Roman" w:hAnsi="Times New Roman" w:cs="Times New Roman"/>
          <w:sz w:val="24"/>
          <w:szCs w:val="24"/>
        </w:rPr>
        <w:t>es, Employees, Agents, Administrators, Representatives;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Arbitrage International Management LLC and  its current and former Divisions, Affiliates, Subsidiaries, Stockholders, Parents, Predecessors, Successors Assignors, Assigns, Partners, Members, Officers,</w:t>
      </w:r>
      <w:r>
        <w:rPr>
          <w:rFonts w:ascii="Times New Roman" w:eastAsia="Times New Roman" w:hAnsi="Times New Roman" w:cs="Times New Roman"/>
          <w:sz w:val="24"/>
          <w:szCs w:val="24"/>
        </w:rPr>
        <w:t xml:space="preserve"> Directors, Trustees, Employees, Agents, Administrators, Representatives;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Arbitrage International Marketing, Inc. and  its current and former Divisions, Affiliates, Subsidiaries, Stockholders, Parents, Predecessors, Successors Assignors, Assigns, Partners,</w:t>
      </w:r>
      <w:r>
        <w:rPr>
          <w:rFonts w:ascii="Times New Roman" w:eastAsia="Times New Roman" w:hAnsi="Times New Roman" w:cs="Times New Roman"/>
          <w:sz w:val="24"/>
          <w:szCs w:val="24"/>
        </w:rPr>
        <w:t xml:space="preserve"> Members, Officers, Directors, Trustees, Employees, Agents, Administrators, Representatives;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Arbitrage International Holdings, LLC and  its current and former Divisions, Affiliates, Subsidiaries, Stockholders, Parents, Predecessors, Successors Assignors, A</w:t>
      </w:r>
      <w:r>
        <w:rPr>
          <w:rFonts w:ascii="Times New Roman" w:eastAsia="Times New Roman" w:hAnsi="Times New Roman" w:cs="Times New Roman"/>
          <w:sz w:val="24"/>
          <w:szCs w:val="24"/>
        </w:rPr>
        <w:t>ssigns, Partners, Members, Officers, Directors, Trustees, Employees, Agents, Administrators, Representatives;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Services Pension Plan and  its current and former Divisions, Affiliates, Subsidiaries, Stockholders, Parents, Predecessors, Successors Assignors, Assigns, Partners, Members, Officers, Directors, Trustees, Employees, Agents, Administrators, Represe</w:t>
      </w:r>
      <w:r>
        <w:rPr>
          <w:rFonts w:ascii="Times New Roman" w:eastAsia="Times New Roman" w:hAnsi="Times New Roman" w:cs="Times New Roman"/>
          <w:sz w:val="24"/>
          <w:szCs w:val="24"/>
        </w:rPr>
        <w:t>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Arbitrage International Marketing Inc. 401 (k) Plan and  its current and former Divisions, Affiliates, Subsidiaries, Stockholders, Parents, Predecessors, Successors Assignors, Assigns, </w:t>
      </w:r>
      <w:r>
        <w:rPr>
          <w:rFonts w:ascii="Times New Roman" w:eastAsia="Times New Roman" w:hAnsi="Times New Roman" w:cs="Times New Roman"/>
          <w:sz w:val="24"/>
          <w:szCs w:val="24"/>
        </w:rPr>
        <w:lastRenderedPageBreak/>
        <w:t xml:space="preserve">Partners, Members, Officers, Directors, Trustees, Employees, </w:t>
      </w:r>
      <w:r>
        <w:rPr>
          <w:rFonts w:ascii="Times New Roman" w:eastAsia="Times New Roman" w:hAnsi="Times New Roman" w:cs="Times New Roman"/>
          <w:sz w:val="24"/>
          <w:szCs w:val="24"/>
        </w:rPr>
        <w:t>Agents, Administrators, Representatives;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Bernstein Family Realty, LLC and  its current and former Divisions, Affiliates, Subsidiaries, Stockholders, Parents, Predecessors, Successors Assignors, Assigns, Partners, Members, Officers, Directors, Trustees, Emp</w:t>
      </w:r>
      <w:r>
        <w:rPr>
          <w:rFonts w:ascii="Times New Roman" w:eastAsia="Times New Roman" w:hAnsi="Times New Roman" w:cs="Times New Roman"/>
          <w:sz w:val="24"/>
          <w:szCs w:val="24"/>
        </w:rPr>
        <w:t>loyees, Agents, Administrators, Representatives;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Bernstein Holdings, LLC and  its current and former Divisions, Affiliates, Subsidiaries, Stockholders, Parents, Predecessors, Successors Assignors, Assigns, Partners, Members, Officers, Directors, Trustees, </w:t>
      </w:r>
      <w:r>
        <w:rPr>
          <w:rFonts w:ascii="Times New Roman" w:eastAsia="Times New Roman" w:hAnsi="Times New Roman" w:cs="Times New Roman"/>
          <w:sz w:val="24"/>
          <w:szCs w:val="24"/>
        </w:rPr>
        <w:t>Employees, Agents, Administrators, Representatives;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Bernstein Family Investments,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and  its current and former Divisions, Affiliates, Subsidiaries, Stockholders, Parents, Predecessors, Successors Assignors, Assigns, Partners, Members, Officers, Directo</w:t>
      </w:r>
      <w:r>
        <w:rPr>
          <w:rFonts w:ascii="Times New Roman" w:eastAsia="Times New Roman" w:hAnsi="Times New Roman" w:cs="Times New Roman"/>
          <w:sz w:val="24"/>
          <w:szCs w:val="24"/>
        </w:rPr>
        <w:t>rs, Trustees, Employees, Agents, Administrators, Representatives;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Legacy Bank of Florida and  its current and former Divisions, Affiliates, Subsidiaries, Stockholders, Parents, Predecessors, Successors Assignors, Assigns, Partners, Members, Officers, Direc</w:t>
      </w:r>
      <w:r>
        <w:rPr>
          <w:rFonts w:ascii="Times New Roman" w:eastAsia="Times New Roman" w:hAnsi="Times New Roman" w:cs="Times New Roman"/>
          <w:sz w:val="24"/>
          <w:szCs w:val="24"/>
        </w:rPr>
        <w:t>tors, Trustees, Employees, Agents, Administrators, Representatives, Attorneys, Insurers and Fiduciaries;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Chicago Title Land Trust and  its current and former Divisions, Affiliates, Subsidiaries, Stockholders, Parents, Predecessors, Successors Assignors, As</w:t>
      </w:r>
      <w:r>
        <w:rPr>
          <w:rFonts w:ascii="Times New Roman" w:eastAsia="Times New Roman" w:hAnsi="Times New Roman" w:cs="Times New Roman"/>
          <w:sz w:val="24"/>
          <w:szCs w:val="24"/>
        </w:rPr>
        <w:t>signs, Partners, Members, Officers, Directors, Trustees, Employees, Agents, Administrators, Representatives;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Wilmington Trust Company and  its current and former Divisions, Affiliates, Subsidiaries, Stockholders, Parents, Predecessors, Successors Assignors</w:t>
      </w:r>
      <w:r>
        <w:rPr>
          <w:rFonts w:ascii="Times New Roman" w:eastAsia="Times New Roman" w:hAnsi="Times New Roman" w:cs="Times New Roman"/>
          <w:sz w:val="24"/>
          <w:szCs w:val="24"/>
        </w:rPr>
        <w:t>, Assigns, Partners, Members, Officers, Directors, Trustees, Employees, Agents, Administrators, Representatives;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Janet Craig, personally;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Janet Craig, professionally;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Janet Craig, fiduciary;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Huntington Worth, personally;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Huntington Worth, professionally;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Huntington Worth, fiduciary;</w:t>
      </w:r>
    </w:p>
    <w:p w:rsidR="00E472A8" w:rsidRDefault="00F53D4A">
      <w:pPr>
        <w:numPr>
          <w:ilvl w:val="0"/>
          <w:numId w:val="1"/>
        </w:numPr>
        <w:ind w:left="0"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GrayRobinson</w:t>
      </w:r>
      <w:proofErr w:type="spellEnd"/>
      <w:r>
        <w:rPr>
          <w:rFonts w:ascii="Times New Roman" w:eastAsia="Times New Roman" w:hAnsi="Times New Roman" w:cs="Times New Roman"/>
          <w:sz w:val="24"/>
          <w:szCs w:val="24"/>
        </w:rPr>
        <w:t>, P.A. and  its current and former Divisions, Affiliates, Subsidiaries, Stockholders, Parents, Predecessors, Successors Assignors, Assigns, Partners, Members, Officers, Directors, Trustees, Employees, Agents, Admini</w:t>
      </w:r>
      <w:r>
        <w:rPr>
          <w:rFonts w:ascii="Times New Roman" w:eastAsia="Times New Roman" w:hAnsi="Times New Roman" w:cs="Times New Roman"/>
          <w:sz w:val="24"/>
          <w:szCs w:val="24"/>
        </w:rPr>
        <w:t>strators, Representatives;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GUNSTER</w:t>
      </w:r>
      <w:proofErr w:type="spellEnd"/>
      <w:r>
        <w:rPr>
          <w:rFonts w:ascii="Times New Roman" w:eastAsia="Times New Roman" w:hAnsi="Times New Roman" w:cs="Times New Roman"/>
          <w:sz w:val="24"/>
          <w:szCs w:val="24"/>
        </w:rPr>
        <w:t xml:space="preserve"> and  its current and former Divisions, Affiliates, Subsidiaries, Stockholders, Parents, Predecessors, Successors Assignors, Assigns, Partners, Members, Officers, Directors, Trustees, Employees, Agents, Administrators, Rep</w:t>
      </w:r>
      <w:r>
        <w:rPr>
          <w:rFonts w:ascii="Times New Roman" w:eastAsia="Times New Roman" w:hAnsi="Times New Roman" w:cs="Times New Roman"/>
          <w:sz w:val="24"/>
          <w:szCs w:val="24"/>
        </w:rPr>
        <w:t>resentatives;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 R. Manceri, Esq., personally;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 R. Manceri, Esq., professionally;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 R. Manceri, Esq., P.A. and  its current and former Divisions, Affiliates, Subsidiaries, Stockholders, Parents, Predecessors, Successors Assignors, Assigns, Partner</w:t>
      </w:r>
      <w:r>
        <w:rPr>
          <w:rFonts w:ascii="Times New Roman" w:eastAsia="Times New Roman" w:hAnsi="Times New Roman" w:cs="Times New Roman"/>
          <w:sz w:val="24"/>
          <w:szCs w:val="24"/>
        </w:rPr>
        <w:t>s, Members, Officers, Directors, Trustees, Employees, Agents, Administrators, Representatives, Attorneys, Insurers and Fiduciaries;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Pankauski Law Firm PLLC and  its current and former Divisions, Affiliates, Subsidiaries, Stockholders, Parents, Predecessors</w:t>
      </w:r>
      <w:r>
        <w:rPr>
          <w:rFonts w:ascii="Times New Roman" w:eastAsia="Times New Roman" w:hAnsi="Times New Roman" w:cs="Times New Roman"/>
          <w:sz w:val="24"/>
          <w:szCs w:val="24"/>
        </w:rPr>
        <w:t>, Successors Assignors, Assigns, Partners, Members, Officers, Directors, Trustees, Employees, Agents, Administrators, Representatives, Attorneys, Insurers and Fiduciaries;</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J. Pankauski, Esq., personally;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J. Pankauski, Esq., professionally;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Steven</w:t>
      </w:r>
      <w:r>
        <w:rPr>
          <w:rFonts w:ascii="Times New Roman" w:eastAsia="Times New Roman" w:hAnsi="Times New Roman" w:cs="Times New Roman"/>
          <w:sz w:val="24"/>
          <w:szCs w:val="24"/>
        </w:rPr>
        <w:t xml:space="preserve"> A. Lessne, Esq., personally;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Steven A. Lessne, Esq., professionally;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Kimberly Francis Moran, personally;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Kimberly Francis Moran, professionally;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Lindsay Baxley aka Lindsay Giles, personally;</w:t>
      </w:r>
    </w:p>
    <w:p w:rsidR="00E472A8" w:rsidRDefault="00F53D4A">
      <w:pPr>
        <w:numPr>
          <w:ilvl w:val="0"/>
          <w:numId w:val="1"/>
        </w:numPr>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Lindsay Baxley aka Lindsay Giles, professionally;</w:t>
      </w:r>
    </w:p>
    <w:sectPr w:rsidR="00E472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D4337"/>
    <w:multiLevelType w:val="multilevel"/>
    <w:tmpl w:val="C7F0DC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472A8"/>
    <w:rsid w:val="00E472A8"/>
    <w:rsid w:val="00F53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asetext.com/case/bounds-v-smith" TargetMode="External"/><Relationship Id="rId13" Type="http://schemas.openxmlformats.org/officeDocument/2006/relationships/hyperlink" Target="http://www.iviewit.tv/" TargetMode="External"/><Relationship Id="rId3" Type="http://schemas.microsoft.com/office/2007/relationships/stylesWithEffects" Target="stylesWithEffects.xml"/><Relationship Id="rId7" Type="http://schemas.openxmlformats.org/officeDocument/2006/relationships/hyperlink" Target="http://www.law.cornell.edu/jureeka/index.php?doc=U.S.&amp;vol=398&amp;page=144&amp;pinpoint=undefined&amp;year=1970" TargetMode="External"/><Relationship Id="rId12" Type="http://schemas.openxmlformats.org/officeDocument/2006/relationships/hyperlink" Target="http://www.iviewit.t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olar.google.com/scholar_case?case=133216297451375798&amp;q=398+U.S.+144&amp;hl=en&amp;as_sdt=400003" TargetMode="External"/><Relationship Id="rId11" Type="http://schemas.openxmlformats.org/officeDocument/2006/relationships/hyperlink" Target="http://iviewit.tv/Simon%20and%20Shirley%20Estate/20160224%20FINAL%20ESIGNED%20MOTION%20FOR%20INJUNCTION%20ECF%20STAMPED%20COPY%20COMBINED%20FILING.pdf" TargetMode="External"/><Relationship Id="rId5" Type="http://schemas.openxmlformats.org/officeDocument/2006/relationships/webSettings" Target="webSettings.xml"/><Relationship Id="rId15" Type="http://schemas.openxmlformats.org/officeDocument/2006/relationships/hyperlink" Target="mailto:dvasquez@stamostrucco.com" TargetMode="External"/><Relationship Id="rId10" Type="http://schemas.openxmlformats.org/officeDocument/2006/relationships/hyperlink" Target="https://casetext.com/case/bounds-v-smith" TargetMode="External"/><Relationship Id="rId4" Type="http://schemas.openxmlformats.org/officeDocument/2006/relationships/settings" Target="settings.xml"/><Relationship Id="rId9" Type="http://schemas.openxmlformats.org/officeDocument/2006/relationships/hyperlink" Target="https://casetext.com/case/bounds-v-smith" TargetMode="External"/><Relationship Id="rId14" Type="http://schemas.openxmlformats.org/officeDocument/2006/relationships/hyperlink" Target="http://www.iview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5376</Words>
  <Characters>30645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2016-04-30T03:53:00Z</dcterms:created>
  <dcterms:modified xsi:type="dcterms:W3CDTF">2016-04-30T03:53:00Z</dcterms:modified>
</cp:coreProperties>
</file>