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58" w:rsidRDefault="00C10178" w:rsidP="00C10178">
      <w:pPr>
        <w:rPr>
          <w:rFonts w:ascii="Times New Roman" w:hAnsi="Times New Roman" w:cs="Times New Roman"/>
          <w:sz w:val="24"/>
          <w:szCs w:val="24"/>
        </w:rPr>
      </w:pPr>
      <w:bookmarkStart w:id="0" w:name="_GoBack"/>
      <w:bookmarkEnd w:id="0"/>
      <w:r>
        <w:rPr>
          <w:rFonts w:ascii="Times New Roman" w:hAnsi="Times New Roman" w:cs="Times New Roman"/>
          <w:sz w:val="24"/>
          <w:szCs w:val="24"/>
        </w:rPr>
        <w:t>MAKE COPY OF THIS AND FILE IN ESTATE TOO</w:t>
      </w:r>
    </w:p>
    <w:p w:rsidR="00C10178" w:rsidRPr="00692A32" w:rsidRDefault="00C10178" w:rsidP="00C10178">
      <w:pPr>
        <w:widowControl w:val="0"/>
        <w:spacing w:after="0" w:line="240" w:lineRule="auto"/>
        <w:ind w:left="5300"/>
        <w:rPr>
          <w:rFonts w:ascii="Times New Roman" w:eastAsia="Calibri" w:hAnsi="Times New Roman" w:cs="Times New Roman"/>
          <w:caps/>
        </w:rPr>
      </w:pPr>
      <w:r w:rsidRPr="00692A32">
        <w:rPr>
          <w:rFonts w:ascii="Times New Roman" w:eastAsia="Calibri" w:hAnsi="Times New Roman" w:cs="Times New Roman"/>
          <w:caps/>
        </w:rPr>
        <w:t xml:space="preserve">IN THE CIRCUIT COURT OF THE 15th JUDICIAL CIRCUIT, IN AND FOR PALM BEACH COUNTY, FLORIDA </w:t>
      </w:r>
    </w:p>
    <w:p w:rsidR="00C10178" w:rsidRPr="00692A32" w:rsidRDefault="00C10178" w:rsidP="00C10178">
      <w:pPr>
        <w:widowControl w:val="0"/>
        <w:spacing w:after="0" w:line="240" w:lineRule="auto"/>
        <w:ind w:left="5300"/>
        <w:rPr>
          <w:rFonts w:ascii="Times New Roman" w:eastAsia="Calibri" w:hAnsi="Times New Roman" w:cs="Times New Roman"/>
          <w:caps/>
        </w:rPr>
      </w:pPr>
    </w:p>
    <w:p w:rsidR="00C10178" w:rsidRDefault="00C10178" w:rsidP="00C10178">
      <w:pPr>
        <w:widowControl w:val="0"/>
        <w:spacing w:after="0" w:line="240" w:lineRule="auto"/>
        <w:ind w:left="5300"/>
        <w:rPr>
          <w:rFonts w:ascii="Times New Roman" w:eastAsia="Calibri" w:hAnsi="Times New Roman" w:cs="Times New Roman"/>
          <w:caps/>
        </w:rPr>
      </w:pPr>
      <w:r w:rsidRPr="00692A32">
        <w:rPr>
          <w:rFonts w:ascii="Times New Roman" w:eastAsia="Calibri" w:hAnsi="Times New Roman" w:cs="Times New Roman"/>
          <w:caps/>
        </w:rPr>
        <w:t xml:space="preserve">CASE no.  </w:t>
      </w:r>
      <w:r w:rsidRPr="00C10178">
        <w:rPr>
          <w:rFonts w:ascii="Times New Roman" w:eastAsia="Calibri" w:hAnsi="Times New Roman" w:cs="Times New Roman"/>
          <w:caps/>
        </w:rPr>
        <w:t>Case # 502015CP001162XXXXSB – Eliot B</w:t>
      </w:r>
      <w:r>
        <w:rPr>
          <w:rFonts w:ascii="Times New Roman" w:eastAsia="Calibri" w:hAnsi="Times New Roman" w:cs="Times New Roman"/>
          <w:caps/>
        </w:rPr>
        <w:t>ernstein v. Trustee Simon Trust</w:t>
      </w:r>
    </w:p>
    <w:p w:rsidR="00C10178" w:rsidRDefault="00C10178" w:rsidP="00C10178">
      <w:pPr>
        <w:widowControl w:val="0"/>
        <w:spacing w:after="0" w:line="240" w:lineRule="auto"/>
        <w:ind w:left="5300"/>
        <w:rPr>
          <w:rFonts w:ascii="Times New Roman" w:eastAsia="Calibri" w:hAnsi="Times New Roman" w:cs="Times New Roman"/>
          <w:caps/>
        </w:rPr>
      </w:pPr>
      <w:r>
        <w:rPr>
          <w:rFonts w:ascii="Times New Roman" w:eastAsia="Calibri" w:hAnsi="Times New Roman" w:cs="Times New Roman"/>
          <w:caps/>
        </w:rPr>
        <w:t>Judge Martin Colin</w:t>
      </w:r>
    </w:p>
    <w:p w:rsidR="00C10178" w:rsidRPr="00692A32" w:rsidRDefault="00C10178" w:rsidP="00C10178">
      <w:pPr>
        <w:widowControl w:val="0"/>
        <w:spacing w:after="0" w:line="240" w:lineRule="auto"/>
        <w:ind w:left="5300"/>
        <w:rPr>
          <w:rFonts w:ascii="Times New Roman" w:eastAsia="Calibri" w:hAnsi="Times New Roman" w:cs="Times New Roman"/>
          <w:caps/>
        </w:rPr>
      </w:pPr>
      <w:r w:rsidRPr="00C10178">
        <w:rPr>
          <w:rFonts w:ascii="Times New Roman" w:eastAsia="Calibri" w:hAnsi="Times New Roman" w:cs="Times New Roman"/>
          <w:caps/>
        </w:rPr>
        <w:t>OLD CASE # 502014CA014637XXXXMB</w:t>
      </w:r>
    </w:p>
    <w:p w:rsidR="00C10178" w:rsidRPr="00692A32" w:rsidRDefault="00C10178" w:rsidP="00C10178">
      <w:pPr>
        <w:widowControl w:val="0"/>
        <w:spacing w:after="0" w:line="240" w:lineRule="auto"/>
        <w:ind w:left="5300"/>
        <w:rPr>
          <w:rFonts w:ascii="Times New Roman" w:eastAsia="Calibri" w:hAnsi="Times New Roman" w:cs="Times New Roman"/>
          <w:caps/>
        </w:rPr>
      </w:pPr>
      <w:r w:rsidRPr="00692A32">
        <w:rPr>
          <w:rFonts w:ascii="Times New Roman" w:eastAsia="Calibri" w:hAnsi="Times New Roman" w:cs="Times New Roman"/>
          <w:caps/>
        </w:rPr>
        <w:t>HON. GREGORY M. KEYSER</w:t>
      </w:r>
    </w:p>
    <w:p w:rsidR="00C10178" w:rsidRPr="00692A32" w:rsidRDefault="00C10178" w:rsidP="00C10178">
      <w:pPr>
        <w:widowControl w:val="0"/>
        <w:spacing w:after="0" w:line="240" w:lineRule="auto"/>
        <w:ind w:left="5300"/>
        <w:rPr>
          <w:rFonts w:ascii="Times New Roman" w:eastAsia="Calibri" w:hAnsi="Times New Roman" w:cs="Times New Roman"/>
          <w:caps/>
        </w:rPr>
      </w:pP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caps/>
        </w:rPr>
        <w:t xml:space="preserve">ELIOT BERNSTEIN, </w:t>
      </w:r>
      <w:r w:rsidRPr="00692A32">
        <w:rPr>
          <w:rFonts w:ascii="Times New Roman" w:eastAsia="Calibri" w:hAnsi="Times New Roman" w:cs="Times New Roman"/>
        </w:rPr>
        <w:t>individually;</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ELIOT BERNSTEIN as a beneficiary of the</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2008 SIMON L. BERNSTEIN TRUST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AGREEMENT, as amended and restated in the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SIMON L. BERNSTEIN AMENDED AND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RESTATED TRUST AGREEMENT dated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July 25, 2012 and as Legal Guardian of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JOSHUA BERNSTEIN, JACOB BERNSTEIN, </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rPr>
        <w:t>and DANIEL BERNSTEIN,</w:t>
      </w:r>
    </w:p>
    <w:p w:rsidR="00C10178" w:rsidRPr="00692A32" w:rsidRDefault="00C10178" w:rsidP="00C10178">
      <w:pPr>
        <w:widowControl w:val="0"/>
        <w:spacing w:after="0" w:line="240" w:lineRule="auto"/>
        <w:ind w:right="3240"/>
        <w:rPr>
          <w:rFonts w:ascii="Times New Roman" w:eastAsia="Calibri" w:hAnsi="Times New Roman" w:cs="Times New Roman"/>
          <w:caps/>
        </w:rPr>
      </w:pPr>
    </w:p>
    <w:p w:rsidR="00C10178" w:rsidRPr="00692A32" w:rsidRDefault="00C10178" w:rsidP="00C10178">
      <w:pPr>
        <w:widowControl w:val="0"/>
        <w:spacing w:after="0" w:line="240" w:lineRule="auto"/>
        <w:ind w:right="3240" w:firstLine="720"/>
        <w:rPr>
          <w:rFonts w:ascii="Times New Roman" w:eastAsia="Calibri" w:hAnsi="Times New Roman" w:cs="Times New Roman"/>
          <w:caps/>
        </w:rPr>
      </w:pPr>
      <w:r w:rsidRPr="00692A32">
        <w:rPr>
          <w:rFonts w:ascii="Times New Roman" w:eastAsia="Calibri" w:hAnsi="Times New Roman" w:cs="Times New Roman"/>
        </w:rPr>
        <w:t>Plaintiffs</w:t>
      </w:r>
      <w:r w:rsidRPr="00692A32">
        <w:rPr>
          <w:rFonts w:ascii="Times New Roman" w:eastAsia="Calibri" w:hAnsi="Times New Roman" w:cs="Times New Roman"/>
          <w:caps/>
        </w:rPr>
        <w:t>,</w:t>
      </w:r>
    </w:p>
    <w:p w:rsidR="00C10178" w:rsidRPr="00692A32" w:rsidRDefault="00C10178" w:rsidP="00C10178">
      <w:pPr>
        <w:widowControl w:val="0"/>
        <w:spacing w:after="0" w:line="240" w:lineRule="auto"/>
        <w:ind w:right="3240"/>
        <w:rPr>
          <w:rFonts w:ascii="Times New Roman" w:eastAsia="Calibri" w:hAnsi="Times New Roman" w:cs="Times New Roman"/>
          <w:caps/>
        </w:rPr>
      </w:pP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v. </w:t>
      </w:r>
    </w:p>
    <w:p w:rsidR="00C10178" w:rsidRPr="00692A32" w:rsidRDefault="00C10178" w:rsidP="00C10178">
      <w:pPr>
        <w:widowControl w:val="0"/>
        <w:spacing w:after="0" w:line="240" w:lineRule="auto"/>
        <w:ind w:right="3240"/>
        <w:rPr>
          <w:rFonts w:ascii="Times New Roman" w:eastAsia="Calibri" w:hAnsi="Times New Roman" w:cs="Times New Roman"/>
          <w:caps/>
        </w:rPr>
      </w:pP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THEODORE STUART BERNSTEIN</w:t>
      </w:r>
      <w:r w:rsidRPr="00692A32">
        <w:rPr>
          <w:rFonts w:ascii="Times New Roman" w:eastAsia="Calibri" w:hAnsi="Times New Roman" w:cs="Times New Roman"/>
        </w:rPr>
        <w:t>, individually;</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caps/>
        </w:rPr>
        <w:t xml:space="preserve">THEODORE STUART BERNSTEIN, </w:t>
      </w:r>
      <w:r w:rsidRPr="00692A32">
        <w:rPr>
          <w:rFonts w:ascii="Times New Roman" w:eastAsia="Calibri" w:hAnsi="Times New Roman" w:cs="Times New Roman"/>
        </w:rPr>
        <w:t>as Successor</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Trustee of the</w:t>
      </w:r>
      <w:r w:rsidRPr="00692A32">
        <w:t xml:space="preserve"> </w:t>
      </w:r>
      <w:r w:rsidRPr="00692A32">
        <w:rPr>
          <w:rFonts w:ascii="Times New Roman" w:eastAsia="Calibri" w:hAnsi="Times New Roman" w:cs="Times New Roman"/>
        </w:rPr>
        <w:t xml:space="preserve">2008 SIMON L. BERNSTEIN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 xml:space="preserve">TRUST AGREEMENT, as amended and restated in the </w:t>
      </w:r>
    </w:p>
    <w:p w:rsidR="00C10178" w:rsidRPr="00692A32" w:rsidRDefault="00C10178" w:rsidP="00C10178">
      <w:pPr>
        <w:widowControl w:val="0"/>
        <w:spacing w:after="0" w:line="240" w:lineRule="auto"/>
        <w:ind w:right="3240"/>
        <w:rPr>
          <w:rFonts w:ascii="Times New Roman" w:eastAsia="Calibri" w:hAnsi="Times New Roman" w:cs="Times New Roman"/>
        </w:rPr>
      </w:pPr>
      <w:r w:rsidRPr="00692A32">
        <w:rPr>
          <w:rFonts w:ascii="Times New Roman" w:eastAsia="Calibri" w:hAnsi="Times New Roman" w:cs="Times New Roman"/>
        </w:rPr>
        <w:t>SIMON L. BERNSTEIN AMENDED AND RESTATED</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rPr>
        <w:t>TRUST AGREEMENT dated July 25, 2012</w:t>
      </w:r>
      <w:r w:rsidRPr="00692A32">
        <w:rPr>
          <w:rFonts w:ascii="Times New Roman" w:eastAsia="Calibri" w:hAnsi="Times New Roman" w:cs="Times New Roman"/>
          <w:caps/>
        </w:rPr>
        <w:t xml:space="preserve">; </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alexandra bernstein;</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eric bernstein;</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michael bernstein;</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molly simon;</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Julia iantoni;</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max friedstein;</w:t>
      </w:r>
    </w:p>
    <w:p w:rsidR="00C10178" w:rsidRPr="00692A32" w:rsidRDefault="00C10178" w:rsidP="00C10178">
      <w:pPr>
        <w:widowControl w:val="0"/>
        <w:spacing w:after="0" w:line="240" w:lineRule="auto"/>
        <w:ind w:right="3240"/>
        <w:rPr>
          <w:rFonts w:ascii="Times New Roman" w:eastAsia="Calibri" w:hAnsi="Times New Roman" w:cs="Times New Roman"/>
          <w:caps/>
        </w:rPr>
      </w:pPr>
      <w:r w:rsidRPr="00692A32">
        <w:rPr>
          <w:rFonts w:ascii="Times New Roman" w:eastAsia="Calibri" w:hAnsi="Times New Roman" w:cs="Times New Roman"/>
          <w:caps/>
        </w:rPr>
        <w:t>carly friedstein;</w:t>
      </w:r>
    </w:p>
    <w:p w:rsidR="00C10178" w:rsidRPr="00692A32" w:rsidRDefault="00C10178" w:rsidP="00C10178">
      <w:pPr>
        <w:widowControl w:val="0"/>
        <w:spacing w:after="0" w:line="240" w:lineRule="auto"/>
        <w:ind w:right="3240"/>
        <w:rPr>
          <w:rFonts w:ascii="Times New Roman" w:eastAsia="Calibri" w:hAnsi="Times New Roman" w:cs="Times New Roman"/>
          <w:caps/>
        </w:rPr>
      </w:pPr>
    </w:p>
    <w:p w:rsidR="00C10178" w:rsidRPr="00692A32" w:rsidRDefault="00C10178" w:rsidP="00C10178">
      <w:pPr>
        <w:widowControl w:val="0"/>
        <w:spacing w:after="0" w:line="240" w:lineRule="auto"/>
        <w:ind w:right="4320" w:firstLine="720"/>
        <w:rPr>
          <w:rFonts w:ascii="Times New Roman" w:eastAsia="Calibri" w:hAnsi="Times New Roman" w:cs="Times New Roman"/>
        </w:rPr>
      </w:pPr>
      <w:r w:rsidRPr="00692A32">
        <w:rPr>
          <w:rFonts w:ascii="Times New Roman" w:eastAsia="Calibri" w:hAnsi="Times New Roman" w:cs="Times New Roman"/>
        </w:rPr>
        <w:t>Defendants.</w:t>
      </w:r>
    </w:p>
    <w:p w:rsidR="00C10178" w:rsidRPr="00692A32" w:rsidRDefault="00C10178" w:rsidP="00C10178">
      <w:pPr>
        <w:widowControl w:val="0"/>
        <w:spacing w:after="0" w:line="240" w:lineRule="auto"/>
        <w:ind w:right="4320"/>
        <w:rPr>
          <w:rFonts w:ascii="Times New Roman" w:eastAsia="Calibri" w:hAnsi="Times New Roman" w:cs="Times New Roman"/>
          <w:caps/>
          <w:sz w:val="24"/>
          <w:szCs w:val="24"/>
        </w:rPr>
      </w:pPr>
      <w:r w:rsidRPr="00692A32">
        <w:rPr>
          <w:rFonts w:ascii="Times New Roman" w:eastAsia="Calibri" w:hAnsi="Times New Roman" w:cs="Times New Roman"/>
          <w:caps/>
          <w:sz w:val="24"/>
          <w:szCs w:val="24"/>
        </w:rPr>
        <w:t>_________________________________________/</w:t>
      </w:r>
    </w:p>
    <w:p w:rsidR="00C10178" w:rsidRPr="008829E2" w:rsidRDefault="00C10178" w:rsidP="00C10178">
      <w:pPr>
        <w:rPr>
          <w:rFonts w:ascii="Times New Roman" w:hAnsi="Times New Roman" w:cs="Times New Roman"/>
          <w:sz w:val="24"/>
          <w:szCs w:val="24"/>
        </w:rPr>
      </w:pPr>
    </w:p>
    <w:p w:rsidR="00FA4058" w:rsidRPr="008829E2" w:rsidRDefault="00FA4058" w:rsidP="00FA4058">
      <w:pPr>
        <w:jc w:val="center"/>
        <w:rPr>
          <w:rFonts w:ascii="Times New Roman" w:hAnsi="Times New Roman" w:cs="Times New Roman"/>
          <w:b/>
          <w:caps/>
          <w:sz w:val="24"/>
          <w:szCs w:val="24"/>
          <w:u w:val="single"/>
        </w:rPr>
      </w:pPr>
      <w:r w:rsidRPr="008829E2">
        <w:rPr>
          <w:rFonts w:ascii="Times New Roman" w:hAnsi="Times New Roman" w:cs="Times New Roman"/>
          <w:b/>
          <w:caps/>
          <w:sz w:val="24"/>
          <w:szCs w:val="24"/>
          <w:u w:val="single"/>
        </w:rPr>
        <w:t>Objection to Simon Bernstein Trust Accounting</w:t>
      </w:r>
    </w:p>
    <w:p w:rsidR="009B5DA9" w:rsidRPr="00692A32" w:rsidRDefault="009B5DA9" w:rsidP="009B5DA9">
      <w:pPr>
        <w:widowControl w:val="0"/>
        <w:spacing w:after="0" w:line="518" w:lineRule="auto"/>
        <w:ind w:left="119" w:firstLine="763"/>
        <w:jc w:val="both"/>
        <w:rPr>
          <w:rFonts w:ascii="Times New Roman" w:eastAsia="Times New Roman" w:hAnsi="Times New Roman" w:cs="Times New Roman"/>
          <w:sz w:val="23"/>
          <w:szCs w:val="23"/>
        </w:rPr>
      </w:pPr>
      <w:r w:rsidRPr="00692A32">
        <w:rPr>
          <w:rFonts w:ascii="Times New Roman" w:eastAsia="Times New Roman" w:hAnsi="Times New Roman" w:cs="Times New Roman"/>
          <w:color w:val="3D3D3D"/>
          <w:w w:val="105"/>
          <w:sz w:val="23"/>
          <w:szCs w:val="23"/>
        </w:rPr>
        <w:t>COMES</w:t>
      </w:r>
      <w:r w:rsidRPr="00692A32">
        <w:rPr>
          <w:rFonts w:ascii="Times New Roman" w:eastAsia="Times New Roman" w:hAnsi="Times New Roman" w:cs="Times New Roman"/>
          <w:color w:val="3D3D3D"/>
          <w:spacing w:val="17"/>
          <w:w w:val="105"/>
          <w:sz w:val="23"/>
          <w:szCs w:val="23"/>
        </w:rPr>
        <w:t xml:space="preserve"> </w:t>
      </w:r>
      <w:r w:rsidRPr="00692A32">
        <w:rPr>
          <w:rFonts w:ascii="Times New Roman" w:eastAsia="Times New Roman" w:hAnsi="Times New Roman" w:cs="Times New Roman"/>
          <w:color w:val="3D3D3D"/>
          <w:w w:val="105"/>
          <w:sz w:val="23"/>
          <w:szCs w:val="23"/>
        </w:rPr>
        <w:t>NOW,</w:t>
      </w:r>
      <w:r w:rsidRPr="00692A32">
        <w:rPr>
          <w:rFonts w:ascii="Times New Roman" w:eastAsia="Times New Roman" w:hAnsi="Times New Roman" w:cs="Times New Roman"/>
          <w:color w:val="3D3D3D"/>
          <w:spacing w:val="43"/>
          <w:w w:val="105"/>
          <w:sz w:val="23"/>
          <w:szCs w:val="23"/>
        </w:rPr>
        <w:t xml:space="preserve"> </w:t>
      </w:r>
      <w:r w:rsidRPr="00692A32">
        <w:rPr>
          <w:rFonts w:ascii="Times New Roman" w:eastAsia="Times New Roman" w:hAnsi="Times New Roman" w:cs="Times New Roman"/>
          <w:color w:val="3D3D3D"/>
          <w:w w:val="105"/>
          <w:sz w:val="23"/>
          <w:szCs w:val="23"/>
        </w:rPr>
        <w:t>Eliot Ivan Bernstein (“Eliot” or “</w:t>
      </w:r>
      <w:r>
        <w:rPr>
          <w:rFonts w:ascii="Times New Roman" w:eastAsia="Times New Roman" w:hAnsi="Times New Roman" w:cs="Times New Roman"/>
          <w:color w:val="3D3D3D"/>
          <w:w w:val="105"/>
          <w:sz w:val="23"/>
          <w:szCs w:val="23"/>
        </w:rPr>
        <w:t>Plaintiff”</w:t>
      </w:r>
      <w:r w:rsidRPr="00692A32">
        <w:rPr>
          <w:rFonts w:ascii="Times New Roman" w:eastAsia="Times New Roman" w:hAnsi="Times New Roman" w:cs="Times New Roman"/>
          <w:color w:val="3D3D3D"/>
          <w:w w:val="105"/>
          <w:sz w:val="23"/>
          <w:szCs w:val="23"/>
        </w:rPr>
        <w:t>),</w:t>
      </w:r>
      <w:r>
        <w:rPr>
          <w:rFonts w:ascii="Times New Roman" w:eastAsia="Times New Roman" w:hAnsi="Times New Roman" w:cs="Times New Roman"/>
          <w:color w:val="3D3D3D"/>
          <w:w w:val="105"/>
          <w:sz w:val="23"/>
          <w:szCs w:val="23"/>
        </w:rPr>
        <w:t xml:space="preserve"> Pro Se, individually and as a beneficiary of the “2008 SIMON L. BERNSTEIN </w:t>
      </w:r>
      <w:r w:rsidRPr="004846A4">
        <w:rPr>
          <w:rFonts w:ascii="Times New Roman" w:eastAsia="Times New Roman" w:hAnsi="Times New Roman" w:cs="Times New Roman"/>
          <w:color w:val="3D3D3D"/>
          <w:w w:val="105"/>
          <w:sz w:val="23"/>
          <w:szCs w:val="23"/>
        </w:rPr>
        <w:t xml:space="preserve">TRUST AGREEMENT, as amended </w:t>
      </w:r>
      <w:r w:rsidRPr="004846A4">
        <w:rPr>
          <w:rFonts w:ascii="Times New Roman" w:eastAsia="Times New Roman" w:hAnsi="Times New Roman" w:cs="Times New Roman"/>
          <w:color w:val="3D3D3D"/>
          <w:w w:val="105"/>
          <w:sz w:val="23"/>
          <w:szCs w:val="23"/>
        </w:rPr>
        <w:lastRenderedPageBreak/>
        <w:t>and restated in the SIMON L. BERNSTEIN AMENDED AND RESTATED</w:t>
      </w:r>
      <w:r>
        <w:rPr>
          <w:rFonts w:ascii="Times New Roman" w:eastAsia="Times New Roman" w:hAnsi="Times New Roman" w:cs="Times New Roman"/>
          <w:color w:val="3D3D3D"/>
          <w:w w:val="105"/>
          <w:sz w:val="23"/>
          <w:szCs w:val="23"/>
        </w:rPr>
        <w:t xml:space="preserve"> </w:t>
      </w:r>
      <w:r w:rsidRPr="004846A4">
        <w:rPr>
          <w:rFonts w:ascii="Times New Roman" w:eastAsia="Times New Roman" w:hAnsi="Times New Roman" w:cs="Times New Roman"/>
          <w:color w:val="3D3D3D"/>
          <w:w w:val="105"/>
          <w:sz w:val="23"/>
          <w:szCs w:val="23"/>
        </w:rPr>
        <w:t>TRUST AGREEMENT dated July 25, 2012</w:t>
      </w:r>
      <w:r>
        <w:rPr>
          <w:rFonts w:ascii="Times New Roman" w:eastAsia="Times New Roman" w:hAnsi="Times New Roman" w:cs="Times New Roman"/>
          <w:color w:val="3D3D3D"/>
          <w:w w:val="105"/>
          <w:sz w:val="23"/>
          <w:szCs w:val="23"/>
        </w:rPr>
        <w:t>”</w:t>
      </w:r>
      <w:r w:rsidRPr="00692A32">
        <w:rPr>
          <w:rFonts w:ascii="Times New Roman" w:eastAsia="Times New Roman" w:hAnsi="Times New Roman" w:cs="Times New Roman"/>
          <w:color w:val="3D3D3D"/>
          <w:w w:val="105"/>
          <w:sz w:val="23"/>
          <w:szCs w:val="23"/>
        </w:rPr>
        <w:t xml:space="preserve"> and Eliot as Guardians for his three minor children</w:t>
      </w:r>
      <w:r>
        <w:rPr>
          <w:rFonts w:ascii="Times New Roman" w:eastAsia="Times New Roman" w:hAnsi="Times New Roman" w:cs="Times New Roman"/>
          <w:color w:val="3D3D3D"/>
          <w:w w:val="105"/>
          <w:sz w:val="23"/>
          <w:szCs w:val="23"/>
        </w:rPr>
        <w:t>, as alleged beneficiaries, of the “</w:t>
      </w:r>
      <w:r w:rsidRPr="004846A4">
        <w:rPr>
          <w:rFonts w:ascii="Times New Roman" w:eastAsia="Times New Roman" w:hAnsi="Times New Roman" w:cs="Times New Roman"/>
          <w:color w:val="3D3D3D"/>
          <w:w w:val="105"/>
          <w:sz w:val="23"/>
          <w:szCs w:val="23"/>
        </w:rPr>
        <w:t>SIMON L. BERNSTEIN AMENDED AND RESTATED TRUST AGREEMENT dated July 25, 2012</w:t>
      </w:r>
      <w:r>
        <w:rPr>
          <w:rFonts w:ascii="Times New Roman" w:eastAsia="Times New Roman" w:hAnsi="Times New Roman" w:cs="Times New Roman"/>
          <w:color w:val="3D3D3D"/>
          <w:w w:val="105"/>
          <w:sz w:val="23"/>
          <w:szCs w:val="23"/>
        </w:rPr>
        <w:t>”</w:t>
      </w:r>
      <w:r w:rsidRPr="00692A32">
        <w:rPr>
          <w:rFonts w:ascii="Times New Roman" w:eastAsia="Times New Roman" w:hAnsi="Times New Roman" w:cs="Times New Roman"/>
          <w:color w:val="3D3D3D"/>
          <w:w w:val="105"/>
          <w:sz w:val="23"/>
          <w:szCs w:val="23"/>
        </w:rPr>
        <w:t xml:space="preserve"> and</w:t>
      </w:r>
      <w:r w:rsidRPr="00692A32">
        <w:rPr>
          <w:rFonts w:ascii="Times New Roman" w:eastAsia="Times New Roman" w:hAnsi="Times New Roman" w:cs="Times New Roman"/>
          <w:color w:val="3D3D3D"/>
          <w:spacing w:val="-5"/>
          <w:w w:val="105"/>
          <w:sz w:val="23"/>
          <w:szCs w:val="23"/>
        </w:rPr>
        <w:t xml:space="preserve"> </w:t>
      </w:r>
      <w:r w:rsidRPr="00692A32">
        <w:rPr>
          <w:rFonts w:ascii="Times New Roman" w:eastAsia="Times New Roman" w:hAnsi="Times New Roman" w:cs="Times New Roman"/>
          <w:color w:val="3D3D3D"/>
          <w:w w:val="105"/>
          <w:sz w:val="23"/>
          <w:szCs w:val="23"/>
        </w:rPr>
        <w:t>hereby</w:t>
      </w:r>
      <w:r w:rsidRPr="00692A32">
        <w:rPr>
          <w:rFonts w:ascii="Times New Roman" w:eastAsia="Times New Roman" w:hAnsi="Times New Roman" w:cs="Times New Roman"/>
          <w:color w:val="3D3D3D"/>
          <w:spacing w:val="3"/>
          <w:w w:val="105"/>
          <w:sz w:val="23"/>
          <w:szCs w:val="23"/>
        </w:rPr>
        <w:t xml:space="preserve"> </w:t>
      </w:r>
      <w:r w:rsidRPr="00692A32">
        <w:rPr>
          <w:rFonts w:ascii="Times New Roman" w:eastAsia="Times New Roman" w:hAnsi="Times New Roman" w:cs="Times New Roman"/>
          <w:color w:val="3D3D3D"/>
          <w:w w:val="105"/>
          <w:sz w:val="23"/>
          <w:szCs w:val="23"/>
        </w:rPr>
        <w:t>files</w:t>
      </w:r>
      <w:r w:rsidRPr="00692A32">
        <w:rPr>
          <w:rFonts w:ascii="Times New Roman" w:eastAsia="Times New Roman" w:hAnsi="Times New Roman" w:cs="Times New Roman"/>
          <w:color w:val="3D3D3D"/>
          <w:spacing w:val="-14"/>
          <w:w w:val="105"/>
          <w:sz w:val="23"/>
          <w:szCs w:val="23"/>
        </w:rPr>
        <w:t xml:space="preserve"> </w:t>
      </w:r>
      <w:r w:rsidRPr="00692A32">
        <w:rPr>
          <w:rFonts w:ascii="Times New Roman" w:eastAsia="Times New Roman" w:hAnsi="Times New Roman" w:cs="Times New Roman"/>
          <w:color w:val="3D3D3D"/>
          <w:w w:val="105"/>
          <w:sz w:val="23"/>
          <w:szCs w:val="23"/>
        </w:rPr>
        <w:t>this</w:t>
      </w:r>
      <w:r w:rsidRPr="00692A32">
        <w:rPr>
          <w:rFonts w:ascii="Times New Roman" w:eastAsia="Times New Roman" w:hAnsi="Times New Roman" w:cs="Times New Roman"/>
          <w:color w:val="3D3D3D"/>
          <w:spacing w:val="-9"/>
          <w:w w:val="105"/>
          <w:sz w:val="23"/>
          <w:szCs w:val="23"/>
        </w:rPr>
        <w:t xml:space="preserve"> “</w:t>
      </w:r>
      <w:r w:rsidR="003B4C10" w:rsidRPr="003B4C10">
        <w:rPr>
          <w:rFonts w:ascii="Times New Roman" w:eastAsia="Times New Roman" w:hAnsi="Times New Roman" w:cs="Times New Roman"/>
          <w:b/>
          <w:color w:val="3D3D3D"/>
          <w:spacing w:val="-9"/>
          <w:w w:val="105"/>
          <w:sz w:val="23"/>
          <w:szCs w:val="23"/>
          <w:u w:val="single"/>
        </w:rPr>
        <w:t>OBJECTION TO SIMON BERNSTEIN TRUST ACCOUNTING</w:t>
      </w:r>
      <w:r w:rsidRPr="00692A32">
        <w:rPr>
          <w:rFonts w:ascii="Times New Roman" w:eastAsia="Times New Roman" w:hAnsi="Times New Roman" w:cs="Times New Roman"/>
          <w:caps/>
          <w:color w:val="3D3D3D"/>
          <w:spacing w:val="-9"/>
          <w:w w:val="105"/>
          <w:sz w:val="23"/>
          <w:szCs w:val="23"/>
        </w:rPr>
        <w:t>”</w:t>
      </w:r>
      <w:r w:rsidRPr="00692A32">
        <w:rPr>
          <w:rFonts w:ascii="Times New Roman" w:eastAsia="Times New Roman" w:hAnsi="Times New Roman" w:cs="Times New Roman"/>
          <w:color w:val="3D3D3D"/>
          <w:spacing w:val="-8"/>
          <w:w w:val="105"/>
          <w:sz w:val="23"/>
          <w:szCs w:val="23"/>
        </w:rPr>
        <w:t xml:space="preserve"> </w:t>
      </w:r>
      <w:r w:rsidRPr="00692A32">
        <w:rPr>
          <w:rFonts w:ascii="Times New Roman" w:eastAsia="Times New Roman" w:hAnsi="Times New Roman" w:cs="Times New Roman"/>
          <w:color w:val="3D3D3D"/>
          <w:w w:val="105"/>
          <w:sz w:val="23"/>
          <w:szCs w:val="23"/>
        </w:rPr>
        <w:t>and</w:t>
      </w:r>
      <w:r w:rsidRPr="00692A32">
        <w:rPr>
          <w:rFonts w:ascii="Times New Roman" w:eastAsia="Times New Roman" w:hAnsi="Times New Roman" w:cs="Times New Roman"/>
          <w:color w:val="3D3D3D"/>
          <w:spacing w:val="15"/>
          <w:w w:val="105"/>
          <w:sz w:val="23"/>
          <w:szCs w:val="23"/>
        </w:rPr>
        <w:t xml:space="preserve"> </w:t>
      </w:r>
      <w:r w:rsidRPr="00692A32">
        <w:rPr>
          <w:rFonts w:ascii="Times New Roman" w:eastAsia="Times New Roman" w:hAnsi="Times New Roman" w:cs="Times New Roman"/>
          <w:color w:val="2F2F2F"/>
          <w:w w:val="105"/>
          <w:sz w:val="23"/>
          <w:szCs w:val="23"/>
        </w:rPr>
        <w:t>in</w:t>
      </w:r>
      <w:r w:rsidRPr="00692A32">
        <w:rPr>
          <w:rFonts w:ascii="Times New Roman" w:eastAsia="Times New Roman" w:hAnsi="Times New Roman" w:cs="Times New Roman"/>
          <w:color w:val="2F2F2F"/>
          <w:spacing w:val="5"/>
          <w:w w:val="105"/>
          <w:sz w:val="23"/>
          <w:szCs w:val="23"/>
        </w:rPr>
        <w:t xml:space="preserve"> </w:t>
      </w:r>
      <w:r w:rsidRPr="00692A32">
        <w:rPr>
          <w:rFonts w:ascii="Times New Roman" w:eastAsia="Times New Roman" w:hAnsi="Times New Roman" w:cs="Times New Roman"/>
          <w:color w:val="525252"/>
          <w:spacing w:val="-3"/>
          <w:w w:val="105"/>
          <w:sz w:val="23"/>
          <w:szCs w:val="23"/>
        </w:rPr>
        <w:t>s</w:t>
      </w:r>
      <w:r w:rsidRPr="00692A32">
        <w:rPr>
          <w:rFonts w:ascii="Times New Roman" w:eastAsia="Times New Roman" w:hAnsi="Times New Roman" w:cs="Times New Roman"/>
          <w:color w:val="2F2F2F"/>
          <w:spacing w:val="-3"/>
          <w:w w:val="105"/>
          <w:sz w:val="23"/>
          <w:szCs w:val="23"/>
        </w:rPr>
        <w:t>upport</w:t>
      </w:r>
      <w:r w:rsidRPr="00692A32">
        <w:rPr>
          <w:rFonts w:ascii="Times New Roman" w:eastAsia="Times New Roman" w:hAnsi="Times New Roman" w:cs="Times New Roman"/>
          <w:color w:val="2F2F2F"/>
          <w:spacing w:val="17"/>
          <w:w w:val="105"/>
          <w:sz w:val="23"/>
          <w:szCs w:val="23"/>
        </w:rPr>
        <w:t xml:space="preserve"> </w:t>
      </w:r>
      <w:r w:rsidRPr="00692A32">
        <w:rPr>
          <w:rFonts w:ascii="Times New Roman" w:eastAsia="Times New Roman" w:hAnsi="Times New Roman" w:cs="Times New Roman"/>
          <w:color w:val="3D3D3D"/>
          <w:w w:val="105"/>
          <w:sz w:val="23"/>
          <w:szCs w:val="23"/>
        </w:rPr>
        <w:t>thereof</w:t>
      </w:r>
      <w:r w:rsidRPr="00692A32">
        <w:rPr>
          <w:rFonts w:ascii="Times New Roman" w:eastAsia="Times New Roman" w:hAnsi="Times New Roman" w:cs="Times New Roman"/>
          <w:color w:val="3D3D3D"/>
          <w:spacing w:val="21"/>
          <w:w w:val="105"/>
          <w:sz w:val="23"/>
          <w:szCs w:val="23"/>
        </w:rPr>
        <w:t xml:space="preserve"> </w:t>
      </w:r>
      <w:r w:rsidRPr="00692A32">
        <w:rPr>
          <w:rFonts w:ascii="Times New Roman" w:eastAsia="Times New Roman" w:hAnsi="Times New Roman" w:cs="Times New Roman"/>
          <w:color w:val="3D3D3D"/>
          <w:w w:val="105"/>
          <w:sz w:val="23"/>
          <w:szCs w:val="23"/>
        </w:rPr>
        <w:t>states,</w:t>
      </w:r>
      <w:r>
        <w:rPr>
          <w:rFonts w:ascii="Times New Roman" w:eastAsia="Times New Roman" w:hAnsi="Times New Roman" w:cs="Times New Roman"/>
          <w:color w:val="3D3D3D"/>
          <w:w w:val="105"/>
          <w:sz w:val="23"/>
          <w:szCs w:val="23"/>
        </w:rPr>
        <w:t xml:space="preserve"> on information and belief,</w:t>
      </w:r>
      <w:r w:rsidRPr="00692A32">
        <w:rPr>
          <w:rFonts w:ascii="Times New Roman" w:eastAsia="Times New Roman" w:hAnsi="Times New Roman" w:cs="Times New Roman"/>
          <w:color w:val="3D3D3D"/>
          <w:spacing w:val="18"/>
          <w:w w:val="105"/>
          <w:sz w:val="23"/>
          <w:szCs w:val="23"/>
        </w:rPr>
        <w:t xml:space="preserve"> </w:t>
      </w:r>
      <w:r w:rsidRPr="00692A32">
        <w:rPr>
          <w:rFonts w:ascii="Times New Roman" w:eastAsia="Times New Roman" w:hAnsi="Times New Roman" w:cs="Times New Roman"/>
          <w:color w:val="3D3D3D"/>
          <w:w w:val="105"/>
          <w:sz w:val="23"/>
          <w:szCs w:val="23"/>
        </w:rPr>
        <w:t>as</w:t>
      </w:r>
      <w:r w:rsidRPr="00692A32">
        <w:rPr>
          <w:rFonts w:ascii="Times New Roman" w:eastAsia="Times New Roman" w:hAnsi="Times New Roman" w:cs="Times New Roman"/>
          <w:color w:val="3D3D3D"/>
          <w:spacing w:val="3"/>
          <w:w w:val="105"/>
          <w:sz w:val="23"/>
          <w:szCs w:val="23"/>
        </w:rPr>
        <w:t xml:space="preserve"> </w:t>
      </w:r>
      <w:r w:rsidRPr="00692A32">
        <w:rPr>
          <w:rFonts w:ascii="Times New Roman" w:eastAsia="Times New Roman" w:hAnsi="Times New Roman" w:cs="Times New Roman"/>
          <w:color w:val="3D3D3D"/>
          <w:w w:val="105"/>
          <w:sz w:val="23"/>
          <w:szCs w:val="23"/>
        </w:rPr>
        <w:t>follows:</w:t>
      </w:r>
    </w:p>
    <w:p w:rsidR="00621E28" w:rsidRPr="00621E28" w:rsidRDefault="00FA4058" w:rsidP="00621E2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the alleged Successor Trustee failed to get a statutorily required accounting on change of Trusteeship from the prior Co-Trustees Tescher and Spallina within 60 days from their resignation.</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there is no accounting for the time that Tescher and Spallina were Co-Trustees</w:t>
      </w:r>
      <w:r w:rsidR="007F0CC1">
        <w:rPr>
          <w:rFonts w:ascii="Times New Roman" w:hAnsi="Times New Roman" w:cs="Times New Roman"/>
          <w:sz w:val="24"/>
          <w:szCs w:val="24"/>
        </w:rPr>
        <w:t xml:space="preserve"> or prior to that when Simon Bernstein was Trustee</w:t>
      </w:r>
      <w:r w:rsidRPr="008829E2">
        <w:rPr>
          <w:rFonts w:ascii="Times New Roman" w:hAnsi="Times New Roman" w:cs="Times New Roman"/>
          <w:sz w:val="24"/>
          <w:szCs w:val="24"/>
        </w:rPr>
        <w:t xml:space="preserve"> and therefore the accounting fails to provide a clear picture of the assets from the time of Simon Bernstein’s death to present.</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the alleged Successor Trustee has failed to statutorily notice beneficiaries of his Trusteeship after accepting a change of trusteeship from the prior Co-Trustees Tescher and Spallina.</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there are not clearly accounted for records of the trust instrument and amendments and requests to inspect the originals have been denied.</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the Governor Rick Scott’s Notary Public Division has determined the Amended Trust document is not properly notarized, is alleged to be fraudulent and has trust construction and verification processes under litigation currently.</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it has been alleged by the PR of Simon’s Estate, Brian O’Connell Esq. that Ted is not a valid</w:t>
      </w:r>
      <w:r w:rsidR="00792D21">
        <w:rPr>
          <w:rFonts w:ascii="Times New Roman" w:hAnsi="Times New Roman" w:cs="Times New Roman"/>
          <w:sz w:val="24"/>
          <w:szCs w:val="24"/>
        </w:rPr>
        <w:t xml:space="preserve"> legal</w:t>
      </w:r>
      <w:r w:rsidRPr="008829E2">
        <w:rPr>
          <w:rFonts w:ascii="Times New Roman" w:hAnsi="Times New Roman" w:cs="Times New Roman"/>
          <w:sz w:val="24"/>
          <w:szCs w:val="24"/>
        </w:rPr>
        <w:t xml:space="preserve"> Trustee.  </w:t>
      </w:r>
      <w:r w:rsidRPr="008829E2">
        <w:rPr>
          <w:rFonts w:ascii="Times New Roman" w:hAnsi="Times New Roman" w:cs="Times New Roman"/>
          <w:sz w:val="24"/>
          <w:szCs w:val="24"/>
          <w:highlight w:val="yellow"/>
        </w:rPr>
        <w:t>See Exhibit ____</w:t>
      </w:r>
      <w:r w:rsidRPr="008829E2">
        <w:rPr>
          <w:rFonts w:ascii="Times New Roman" w:hAnsi="Times New Roman" w:cs="Times New Roman"/>
          <w:sz w:val="24"/>
          <w:szCs w:val="24"/>
        </w:rPr>
        <w:t xml:space="preserve"> - O’Connell Pleading</w:t>
      </w:r>
      <w:r w:rsidR="00792D21">
        <w:rPr>
          <w:rFonts w:ascii="Times New Roman" w:hAnsi="Times New Roman" w:cs="Times New Roman"/>
          <w:sz w:val="24"/>
          <w:szCs w:val="24"/>
        </w:rPr>
        <w:t>.</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lastRenderedPageBreak/>
        <w:t xml:space="preserve">That it has been alleged by Counsel Peter Feaman, Esq. that Ted and his Counsel Alan B. Rose, Esq. are acting in violation of fiduciary and conduct codes.  </w:t>
      </w:r>
      <w:r w:rsidRPr="008829E2">
        <w:rPr>
          <w:rFonts w:ascii="Times New Roman" w:hAnsi="Times New Roman" w:cs="Times New Roman"/>
          <w:sz w:val="24"/>
          <w:szCs w:val="24"/>
          <w:highlight w:val="yellow"/>
        </w:rPr>
        <w:t>See Exhibit __ - Feaman to O’Connell Letter</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There are pending actions against Ted as alleged trustee for various breaches of fiduciary duties and violations of law and actions have been taken to remove Ted, which are being litigated before this Court presently, including but not limited to two stayed counter complaints.</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The 2014 Florida Statutes</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Title XLII</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ESTATES AND TRUSTS</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Chapter 736</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FLORIDA TRUST CODE</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736.08135 Trust accountings.—</w:t>
      </w:r>
    </w:p>
    <w:p w:rsidR="00FA4058" w:rsidRPr="008829E2" w:rsidRDefault="00FA4058" w:rsidP="00FA4058">
      <w:pPr>
        <w:spacing w:after="0" w:line="240" w:lineRule="auto"/>
        <w:ind w:left="720"/>
        <w:rPr>
          <w:rFonts w:ascii="Times New Roman" w:hAnsi="Times New Roman" w:cs="Times New Roman"/>
          <w:sz w:val="24"/>
          <w:szCs w:val="24"/>
        </w:rPr>
      </w:pP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 xml:space="preserve">That Ted has failed to provide an understandable </w:t>
      </w:r>
      <w:r w:rsidR="004949B5">
        <w:rPr>
          <w:rFonts w:ascii="Times New Roman" w:hAnsi="Times New Roman" w:cs="Times New Roman"/>
          <w:sz w:val="24"/>
          <w:szCs w:val="24"/>
        </w:rPr>
        <w:t>accounting</w:t>
      </w:r>
      <w:r w:rsidRPr="008829E2">
        <w:rPr>
          <w:rFonts w:ascii="Times New Roman" w:hAnsi="Times New Roman" w:cs="Times New Roman"/>
          <w:sz w:val="24"/>
          <w:szCs w:val="24"/>
        </w:rPr>
        <w:t xml:space="preserve">.  Ted failed as fiduciary to get the statutorily required accounting from the prior Co Trustees, TESCHER and SPALLINA and thus his accounting fails without the historical and </w:t>
      </w:r>
      <w:r w:rsidR="004949B5">
        <w:rPr>
          <w:rFonts w:ascii="Times New Roman" w:hAnsi="Times New Roman" w:cs="Times New Roman"/>
          <w:sz w:val="24"/>
          <w:szCs w:val="24"/>
        </w:rPr>
        <w:t xml:space="preserve">statutorily </w:t>
      </w:r>
      <w:r w:rsidRPr="008829E2">
        <w:rPr>
          <w:rFonts w:ascii="Times New Roman" w:hAnsi="Times New Roman" w:cs="Times New Roman"/>
          <w:sz w:val="24"/>
          <w:szCs w:val="24"/>
        </w:rPr>
        <w:t>required accounting and supporting evidence to present an accounting for the Trust’s assets since the time Simon died to present.</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 xml:space="preserve">There is no prior accounting of Simon’s Trust as the former Co-Trustees, </w:t>
      </w:r>
      <w:r w:rsidR="004949B5">
        <w:rPr>
          <w:rFonts w:ascii="Times New Roman" w:hAnsi="Times New Roman" w:cs="Times New Roman"/>
          <w:sz w:val="24"/>
          <w:szCs w:val="24"/>
        </w:rPr>
        <w:t>TESCHER</w:t>
      </w:r>
      <w:r w:rsidRPr="008829E2">
        <w:rPr>
          <w:rFonts w:ascii="Times New Roman" w:hAnsi="Times New Roman" w:cs="Times New Roman"/>
          <w:sz w:val="24"/>
          <w:szCs w:val="24"/>
        </w:rPr>
        <w:t xml:space="preserve"> and </w:t>
      </w:r>
      <w:r w:rsidR="004949B5">
        <w:rPr>
          <w:rFonts w:ascii="Times New Roman" w:hAnsi="Times New Roman" w:cs="Times New Roman"/>
          <w:sz w:val="24"/>
          <w:szCs w:val="24"/>
        </w:rPr>
        <w:t>SPALLINA</w:t>
      </w:r>
      <w:r w:rsidRPr="008829E2">
        <w:rPr>
          <w:rFonts w:ascii="Times New Roman" w:hAnsi="Times New Roman" w:cs="Times New Roman"/>
          <w:sz w:val="24"/>
          <w:szCs w:val="24"/>
        </w:rPr>
        <w:t xml:space="preserve">, have failed to provide the statutorily required accounting upon transfer of the trusteeship to Ted and Ted has failed as a fiduciary to demand the required accounting due upon the transfer and necessary to fully account for the Trust assets.  </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(1) A trust accounting must be a reasonably understandable report from the date of the last accounting or, if none, from the date on which the trustee became accountable, that adequately discloses the information required in subsection (2).</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 xml:space="preserve">(b) The accounting must show all cash and property transactions and all significant transactions affecting administration during the accounting period, including </w:t>
      </w:r>
      <w:r w:rsidRPr="008829E2">
        <w:rPr>
          <w:rFonts w:ascii="Times New Roman" w:hAnsi="Times New Roman" w:cs="Times New Roman"/>
          <w:sz w:val="24"/>
          <w:szCs w:val="24"/>
        </w:rPr>
        <w:lastRenderedPageBreak/>
        <w:t>compensation paid to the trustee and the trustee’s agents. Gains and losses realized during the accounting period and all receipts and disbursements must be shown.</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 xml:space="preserve">(c) To the extent feasible, the accounting must identify and value trust assets on hand at the close of the accounting period. For each asset or class of assets reasonably </w:t>
      </w:r>
      <w:r w:rsidRPr="004949B5">
        <w:rPr>
          <w:rFonts w:ascii="Times New Roman" w:hAnsi="Times New Roman" w:cs="Times New Roman"/>
          <w:b/>
          <w:sz w:val="24"/>
          <w:szCs w:val="24"/>
        </w:rPr>
        <w:t>capable of valuation</w:t>
      </w:r>
      <w:r w:rsidRPr="008829E2">
        <w:rPr>
          <w:rFonts w:ascii="Times New Roman" w:hAnsi="Times New Roman" w:cs="Times New Roman"/>
          <w:sz w:val="24"/>
          <w:szCs w:val="24"/>
        </w:rPr>
        <w:t>, the accounting shall contain two values, the asset acquisition value or carrying value and the estimated current value. The accounting must identify each known noncontingent liability with an estimated current amount of the liability if known.</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(d) To the extent feasible, the accounting must show significant transactions that do not affect the amount for which the trustee is accountable, including name changes in investment holdings, adjustments to carrying value, a change of custodial institutions, and stock splits.</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(e) The accounting must reflect the allocation of receipts, disbursements, accruals, or allowances between income and principal when the allocation affects the interest of any beneficiary of the trust.</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The 2014 Florida Statutes</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Title XLII</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ESTATES AND TRUSTS</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Chapter 736</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FLORIDA TRUST CODE</w:t>
      </w:r>
    </w:p>
    <w:p w:rsidR="004949B5" w:rsidRDefault="004949B5" w:rsidP="00FA4058">
      <w:pPr>
        <w:spacing w:line="240" w:lineRule="auto"/>
        <w:ind w:left="720"/>
        <w:rPr>
          <w:rFonts w:ascii="Times New Roman" w:hAnsi="Times New Roman" w:cs="Times New Roman"/>
          <w:sz w:val="24"/>
          <w:szCs w:val="24"/>
        </w:rPr>
      </w:pP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736.0813 Duty to inform and account.—The trustee shall keep the qualified beneficiaries of the trust reasonably informed of the trust and its administration.</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(1) The trustee’s duty to inform and account includes, but is not limited to, the following:</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 xml:space="preserve">That Ted </w:t>
      </w:r>
      <w:r w:rsidR="004949B5">
        <w:rPr>
          <w:rFonts w:ascii="Times New Roman" w:hAnsi="Times New Roman" w:cs="Times New Roman"/>
          <w:sz w:val="24"/>
          <w:szCs w:val="24"/>
        </w:rPr>
        <w:t xml:space="preserve">within 60 days </w:t>
      </w:r>
      <w:r w:rsidRPr="008829E2">
        <w:rPr>
          <w:rFonts w:ascii="Times New Roman" w:hAnsi="Times New Roman" w:cs="Times New Roman"/>
          <w:sz w:val="24"/>
          <w:szCs w:val="24"/>
        </w:rPr>
        <w:t>failed to notice the qualified beneficiaries of the acceptance of the trust, the full name and address of the Trustee and of the fiduciary lawyer-client privilege with respect to the trustee and attorneys employed by the trustee.</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(a) Within 60 days after acceptance of the trust, the trustee shall give notice to the qualified beneficiaries of the acceptance of the trust, the full name and address of the trustee, and that the fiduciary lawyer-client privilege in s. 90.5021 applies with respect to the trustee and any attorney employed by the trustee.</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 xml:space="preserve">(b) Within 60 days after the date the trustee acquires knowledge of the creation of an irrevocable trust, or the date the trustee acquires knowledge that a formerly revocable trust has become irrevocable, whether by the death of the settlor or otherwise, the trustee shall give notice to the qualified beneficiaries of the trust’s existence, the identity of the settlor or settlors, the right to request a copy of the trust instrument, the right to </w:t>
      </w:r>
      <w:r w:rsidRPr="008829E2">
        <w:rPr>
          <w:rFonts w:ascii="Times New Roman" w:hAnsi="Times New Roman" w:cs="Times New Roman"/>
          <w:sz w:val="24"/>
          <w:szCs w:val="24"/>
        </w:rPr>
        <w:lastRenderedPageBreak/>
        <w:t>accountings under this section, and that the fiduciary lawyer-client privilege in s. 90.5021 applies with respect to the trustee and any attorney employed by the trustee.</w:t>
      </w:r>
    </w:p>
    <w:p w:rsidR="00FA4058" w:rsidRPr="008829E2" w:rsidRDefault="00FA4058" w:rsidP="00FA4058">
      <w:pPr>
        <w:pStyle w:val="ListParagraph"/>
        <w:numPr>
          <w:ilvl w:val="0"/>
          <w:numId w:val="1"/>
        </w:numPr>
        <w:spacing w:line="480" w:lineRule="auto"/>
        <w:rPr>
          <w:rFonts w:ascii="Times New Roman" w:hAnsi="Times New Roman" w:cs="Times New Roman"/>
          <w:sz w:val="24"/>
          <w:szCs w:val="24"/>
        </w:rPr>
      </w:pPr>
      <w:r w:rsidRPr="008829E2">
        <w:rPr>
          <w:rFonts w:ascii="Times New Roman" w:hAnsi="Times New Roman" w:cs="Times New Roman"/>
          <w:sz w:val="24"/>
          <w:szCs w:val="24"/>
        </w:rPr>
        <w:t>That despite repeated requests in writing and in Court filings for Ted to provide a complete copy of the trust instrument and amendments and allow for inspection of the originals, which in this case is necessary for forensic analysis due to the prior proven multiple fraudulent and forged documents in the Estates and Trusts of Simon and Shirley Bernstein</w:t>
      </w:r>
      <w:r w:rsidR="004949B5">
        <w:rPr>
          <w:rFonts w:ascii="Times New Roman" w:hAnsi="Times New Roman" w:cs="Times New Roman"/>
          <w:sz w:val="24"/>
          <w:szCs w:val="24"/>
        </w:rPr>
        <w:t>, Ted has failed to provide proof of the actual trust</w:t>
      </w:r>
      <w:r w:rsidRPr="008829E2">
        <w:rPr>
          <w:rFonts w:ascii="Times New Roman" w:hAnsi="Times New Roman" w:cs="Times New Roman"/>
          <w:sz w:val="24"/>
          <w:szCs w:val="24"/>
        </w:rPr>
        <w:t xml:space="preserve">.  That in Eliot’s deposition, Alan Rose, Esq. claimed that neither Ted nor he </w:t>
      </w:r>
      <w:r w:rsidR="004949B5" w:rsidRPr="008829E2">
        <w:rPr>
          <w:rFonts w:ascii="Times New Roman" w:hAnsi="Times New Roman" w:cs="Times New Roman"/>
          <w:sz w:val="24"/>
          <w:szCs w:val="24"/>
        </w:rPr>
        <w:t>was</w:t>
      </w:r>
      <w:r w:rsidRPr="008829E2">
        <w:rPr>
          <w:rFonts w:ascii="Times New Roman" w:hAnsi="Times New Roman" w:cs="Times New Roman"/>
          <w:sz w:val="24"/>
          <w:szCs w:val="24"/>
        </w:rPr>
        <w:t xml:space="preserve"> in possession of original trust documents for inspection.</w:t>
      </w:r>
    </w:p>
    <w:p w:rsidR="00FA4058" w:rsidRPr="008829E2" w:rsidRDefault="00FA4058" w:rsidP="00FA4058">
      <w:pP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(c) Upon reasonable request, the trustee shall provide a qualified beneficiary with a complete copy of the trust instrument.</w:t>
      </w:r>
    </w:p>
    <w:p w:rsidR="00FA4058" w:rsidRPr="008829E2" w:rsidRDefault="00FA4058" w:rsidP="00FA4058">
      <w:pPr>
        <w:pStyle w:val="ListParagraph"/>
        <w:numPr>
          <w:ilvl w:val="0"/>
          <w:numId w:val="1"/>
        </w:numPr>
        <w:spacing w:after="0" w:line="480" w:lineRule="auto"/>
        <w:rPr>
          <w:rFonts w:ascii="Times New Roman" w:hAnsi="Times New Roman" w:cs="Times New Roman"/>
          <w:sz w:val="24"/>
          <w:szCs w:val="24"/>
        </w:rPr>
      </w:pPr>
      <w:r w:rsidRPr="008829E2">
        <w:rPr>
          <w:rFonts w:ascii="Times New Roman" w:hAnsi="Times New Roman" w:cs="Times New Roman"/>
          <w:sz w:val="24"/>
          <w:szCs w:val="24"/>
        </w:rPr>
        <w:t>That Ted has failed to provide accountings annually and on change of a trustee.</w:t>
      </w:r>
    </w:p>
    <w:p w:rsidR="00FA4058"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 xml:space="preserve">(d) A trustee of an irrevocable trust shall provide a trust accounting, as set forth in s. 736.08135, from the date of the last accounting or, if none, from the date on which the trustee became accountable, to each qualified beneficiary at least annually and on termination of the trust </w:t>
      </w:r>
      <w:r w:rsidRPr="004949B5">
        <w:rPr>
          <w:rFonts w:ascii="Times New Roman" w:hAnsi="Times New Roman" w:cs="Times New Roman"/>
          <w:b/>
          <w:sz w:val="24"/>
          <w:szCs w:val="24"/>
          <w:u w:val="single"/>
        </w:rPr>
        <w:t>or on change of the trustee</w:t>
      </w:r>
      <w:r w:rsidRPr="008829E2">
        <w:rPr>
          <w:rFonts w:ascii="Times New Roman" w:hAnsi="Times New Roman" w:cs="Times New Roman"/>
          <w:sz w:val="24"/>
          <w:szCs w:val="24"/>
        </w:rPr>
        <w:t>.</w:t>
      </w:r>
    </w:p>
    <w:p w:rsidR="00910B0B" w:rsidRPr="008829E2" w:rsidRDefault="00910B0B" w:rsidP="00FA4058">
      <w:pPr>
        <w:spacing w:after="0" w:line="240" w:lineRule="auto"/>
        <w:ind w:left="720"/>
        <w:rPr>
          <w:rFonts w:ascii="Times New Roman" w:hAnsi="Times New Roman" w:cs="Times New Roman"/>
          <w:sz w:val="24"/>
          <w:szCs w:val="24"/>
        </w:rPr>
      </w:pPr>
    </w:p>
    <w:p w:rsidR="00FA4058" w:rsidRPr="008829E2" w:rsidRDefault="00FA4058" w:rsidP="00FA4058">
      <w:pPr>
        <w:pStyle w:val="ListParagraph"/>
        <w:numPr>
          <w:ilvl w:val="0"/>
          <w:numId w:val="1"/>
        </w:numPr>
        <w:spacing w:after="0" w:line="480" w:lineRule="auto"/>
        <w:rPr>
          <w:rFonts w:ascii="Times New Roman" w:hAnsi="Times New Roman" w:cs="Times New Roman"/>
          <w:sz w:val="24"/>
          <w:szCs w:val="24"/>
        </w:rPr>
      </w:pPr>
      <w:r w:rsidRPr="008829E2">
        <w:rPr>
          <w:rFonts w:ascii="Times New Roman" w:hAnsi="Times New Roman" w:cs="Times New Roman"/>
          <w:sz w:val="24"/>
          <w:szCs w:val="24"/>
        </w:rPr>
        <w:t>That Ted has failed to provide any information about the assets and liabilities of the trust and the particulars relating to administration.  That the accounting submitted by Ted will show that two and half years after Simon died there are still assets that remain secreted and without value or name.</w:t>
      </w:r>
    </w:p>
    <w:p w:rsidR="00FA4058" w:rsidRPr="008829E2" w:rsidRDefault="00FA4058" w:rsidP="00FA4058">
      <w:pPr>
        <w:spacing w:after="0" w:line="240" w:lineRule="auto"/>
        <w:ind w:left="720"/>
        <w:rPr>
          <w:rFonts w:ascii="Times New Roman" w:hAnsi="Times New Roman" w:cs="Times New Roman"/>
          <w:sz w:val="24"/>
          <w:szCs w:val="24"/>
        </w:rPr>
      </w:pPr>
      <w:r w:rsidRPr="008829E2">
        <w:rPr>
          <w:rFonts w:ascii="Times New Roman" w:hAnsi="Times New Roman" w:cs="Times New Roman"/>
          <w:sz w:val="24"/>
          <w:szCs w:val="24"/>
        </w:rPr>
        <w:t>(e) </w:t>
      </w:r>
      <w:r w:rsidRPr="004949B5">
        <w:rPr>
          <w:rFonts w:ascii="Times New Roman" w:hAnsi="Times New Roman" w:cs="Times New Roman"/>
          <w:b/>
          <w:sz w:val="24"/>
          <w:szCs w:val="24"/>
        </w:rPr>
        <w:t>Upon reasonable request, the trustee shall provide a qualified beneficiary with relevant information about the assets and liabilities of the trust</w:t>
      </w:r>
      <w:r w:rsidRPr="008829E2">
        <w:rPr>
          <w:rFonts w:ascii="Times New Roman" w:hAnsi="Times New Roman" w:cs="Times New Roman"/>
          <w:sz w:val="24"/>
          <w:szCs w:val="24"/>
        </w:rPr>
        <w:t xml:space="preserve"> and the particulars relating to administration.</w:t>
      </w:r>
    </w:p>
    <w:p w:rsidR="00FA4058" w:rsidRDefault="00FA4058" w:rsidP="00FA4058">
      <w:pPr>
        <w:pBdr>
          <w:bottom w:val="single" w:sz="6" w:space="1" w:color="auto"/>
        </w:pBdr>
        <w:spacing w:line="240" w:lineRule="auto"/>
        <w:ind w:left="720"/>
        <w:rPr>
          <w:rFonts w:ascii="Times New Roman" w:hAnsi="Times New Roman" w:cs="Times New Roman"/>
          <w:sz w:val="24"/>
          <w:szCs w:val="24"/>
        </w:rPr>
      </w:pPr>
      <w:r w:rsidRPr="008829E2">
        <w:rPr>
          <w:rFonts w:ascii="Times New Roman" w:hAnsi="Times New Roman" w:cs="Times New Roman"/>
          <w:sz w:val="24"/>
          <w:szCs w:val="24"/>
        </w:rPr>
        <w:t>(3) The representation provisions of part III apply with respect to all rights of a qualified beneficiary under this section.</w:t>
      </w:r>
    </w:p>
    <w:p w:rsidR="00623E2D" w:rsidRDefault="00623E2D" w:rsidP="00623E2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accounting for Simon Bernstein is flawed in that the Inventory prepared by Simon, </w:t>
      </w:r>
      <w:r w:rsidRPr="001E545C">
        <w:rPr>
          <w:rFonts w:ascii="Times New Roman" w:hAnsi="Times New Roman" w:cs="Times New Roman"/>
          <w:sz w:val="24"/>
          <w:szCs w:val="24"/>
          <w:highlight w:val="yellow"/>
        </w:rPr>
        <w:t>See Exhibit ____- Simon Inventories</w:t>
      </w:r>
      <w:r>
        <w:rPr>
          <w:rFonts w:ascii="Times New Roman" w:hAnsi="Times New Roman" w:cs="Times New Roman"/>
          <w:sz w:val="24"/>
          <w:szCs w:val="24"/>
        </w:rPr>
        <w:t xml:space="preserve">, has assets of his wife Shirley that were not properly inventoried on her Inventory, </w:t>
      </w:r>
      <w:r w:rsidRPr="001E545C">
        <w:rPr>
          <w:rFonts w:ascii="Times New Roman" w:hAnsi="Times New Roman" w:cs="Times New Roman"/>
          <w:sz w:val="24"/>
          <w:szCs w:val="24"/>
          <w:highlight w:val="yellow"/>
        </w:rPr>
        <w:t>See Exhibit _____- Shirley Inventories</w:t>
      </w:r>
      <w:r>
        <w:rPr>
          <w:rFonts w:ascii="Times New Roman" w:hAnsi="Times New Roman" w:cs="Times New Roman"/>
          <w:sz w:val="24"/>
          <w:szCs w:val="24"/>
        </w:rPr>
        <w:t xml:space="preserve">.  </w:t>
      </w:r>
    </w:p>
    <w:p w:rsidR="00623E2D" w:rsidRDefault="00623E2D" w:rsidP="00623E2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a list of assets of Simon’s that are not accounted for on the inventory and requests in writing from the alleged fiduciaries, former CO-TRUSTEES TESCHER and SPALLINA and the current alleged Trustee TED have gone unanswered for over two and half years are as follows.</w:t>
      </w:r>
    </w:p>
    <w:p w:rsidR="00623E2D" w:rsidRDefault="00623E2D" w:rsidP="00623E2D">
      <w:pPr>
        <w:pStyle w:val="ListParagraph"/>
        <w:spacing w:line="480" w:lineRule="auto"/>
        <w:ind w:left="360"/>
        <w:jc w:val="center"/>
        <w:rPr>
          <w:rFonts w:ascii="Times New Roman" w:hAnsi="Times New Roman" w:cs="Times New Roman"/>
          <w:sz w:val="24"/>
          <w:szCs w:val="24"/>
        </w:rPr>
      </w:pPr>
      <w:r>
        <w:rPr>
          <w:rFonts w:ascii="Times New Roman" w:hAnsi="Times New Roman" w:cs="Times New Roman"/>
          <w:sz w:val="24"/>
          <w:szCs w:val="24"/>
          <w:highlight w:val="yellow"/>
        </w:rPr>
        <w:t xml:space="preserve">EXHIBIT </w:t>
      </w:r>
      <w:r w:rsidRPr="00623E2D">
        <w:rPr>
          <w:rFonts w:ascii="Times New Roman" w:hAnsi="Times New Roman" w:cs="Times New Roman"/>
          <w:sz w:val="24"/>
          <w:szCs w:val="24"/>
          <w:highlight w:val="yellow"/>
        </w:rPr>
        <w:t>LIST OF ASSETS MISSING AND UNACCOUNTED FOR</w:t>
      </w:r>
    </w:p>
    <w:p w:rsidR="00623E2D" w:rsidRPr="00623E2D" w:rsidRDefault="00623E2D" w:rsidP="00623E2D">
      <w:pPr>
        <w:spacing w:line="480" w:lineRule="auto"/>
        <w:jc w:val="center"/>
        <w:rPr>
          <w:rFonts w:ascii="Times New Roman" w:hAnsi="Times New Roman" w:cs="Times New Roman"/>
          <w:b/>
          <w:sz w:val="24"/>
          <w:szCs w:val="24"/>
          <w:u w:val="single"/>
        </w:rPr>
      </w:pPr>
      <w:r w:rsidRPr="00623E2D">
        <w:rPr>
          <w:rFonts w:ascii="Times New Roman" w:hAnsi="Times New Roman" w:cs="Times New Roman"/>
          <w:b/>
          <w:sz w:val="24"/>
          <w:szCs w:val="24"/>
          <w:u w:val="single"/>
        </w:rPr>
        <w:t>SPECIFIC OBJECTIONS TO ACCOUNTING</w:t>
      </w:r>
    </w:p>
    <w:p w:rsidR="00623E2D" w:rsidRDefault="00623E2D" w:rsidP="00FA4058">
      <w:pPr>
        <w:pBdr>
          <w:bottom w:val="single" w:sz="6" w:space="1" w:color="auto"/>
        </w:pBdr>
        <w:spacing w:line="240" w:lineRule="auto"/>
        <w:ind w:left="720"/>
        <w:rPr>
          <w:rFonts w:ascii="Times New Roman" w:hAnsi="Times New Roman" w:cs="Times New Roman"/>
          <w:sz w:val="24"/>
          <w:szCs w:val="24"/>
        </w:rPr>
      </w:pPr>
    </w:p>
    <w:p w:rsidR="004949B5" w:rsidRPr="008829E2" w:rsidRDefault="004949B5" w:rsidP="00FA4058">
      <w:pPr>
        <w:pBdr>
          <w:bottom w:val="single" w:sz="6" w:space="1" w:color="auto"/>
        </w:pBdr>
        <w:spacing w:line="240" w:lineRule="auto"/>
        <w:ind w:left="720"/>
        <w:rPr>
          <w:rFonts w:ascii="Times New Roman" w:hAnsi="Times New Roman" w:cs="Times New Roman"/>
          <w:sz w:val="24"/>
          <w:szCs w:val="24"/>
        </w:rPr>
      </w:pPr>
    </w:p>
    <w:p w:rsidR="004949B5" w:rsidRDefault="004949B5" w:rsidP="004949B5">
      <w:pPr>
        <w:rPr>
          <w:rFonts w:ascii="Times New Roman" w:hAnsi="Times New Roman" w:cs="Times New Roman"/>
          <w:sz w:val="24"/>
          <w:szCs w:val="24"/>
        </w:rPr>
      </w:pP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APPENDIX B</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UNIFORM FIDUCIARY ACCOUNTING PRINCIPLES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 ACCOUNTS SHOULD BE STATED IN A MANNER THAT IS UNDERSTANDABLE BY PERSONS WHO ARE NOT FAMILIAR WITH PRACTICES AND TERMINOLOGY PECULIAR TO THE ADMINISTRATION OF ESTATES AND TRUSTS.</w:t>
      </w:r>
    </w:p>
    <w:p w:rsidR="005D3A2D" w:rsidRDefault="005D3A2D" w:rsidP="00FA4058">
      <w:pPr>
        <w:ind w:left="720"/>
        <w:rPr>
          <w:rFonts w:ascii="Times New Roman" w:hAnsi="Times New Roman" w:cs="Times New Roman"/>
          <w:sz w:val="24"/>
          <w:szCs w:val="24"/>
        </w:rPr>
      </w:pPr>
      <w:r w:rsidRPr="008829E2">
        <w:rPr>
          <w:rFonts w:ascii="Times New Roman" w:hAnsi="Times New Roman" w:cs="Times New Roman"/>
          <w:sz w:val="24"/>
          <w:szCs w:val="24"/>
        </w:rPr>
        <w:t>February 23, 2015 Florida Probate Rules 85</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II. A FIDUCIARY ACCOUNT SHALL BEGIN WITH A CONCISE SUMMARY OF ITS PURPOSE AND CONTENT.</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February 23, 2015 Florida Probate Rules 86</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III. A FIDUCIARY ACCOUNT SHALL CONTAIN SUFFICIENT INFORMATION TO PUT THE INTERESTED PARTIES ON NOTICE AS TO ALL SIGNIFICANT TRANSACTIONS AFFECTING ADMINISTRATION DURING THE ACCOUNTING PERIOD.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Commentary: The presentation of the information account shall allow an interested party to follow the progress of the fiduciary’s administration of assets during the accounting period.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An account is not complete if it does not itemize, or make reference to, assets on hand at the beginning of the accounting period.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lastRenderedPageBreak/>
        <w:t>Illustration:</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3.1 The first account for a decedent’s estate or a trust may detail the items received by the fiduciary and for which the fiduciary is responsible. It may refer to the total amount of an inventory filed elsewhere or assets described in a schedule attached to a trust agreement.</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Instead of retyping the complete list of assets in the opening balance, the preparer may prefer to attach as an exhibit a copy of the inventory, closing balance from the last account, etc., as appropriate, or may refer to them if previously provided to the interested parties who will receive it.</w:t>
      </w:r>
    </w:p>
    <w:p w:rsidR="00FA4058" w:rsidRPr="008829E2" w:rsidRDefault="00FA4058" w:rsidP="00327F6A">
      <w:pPr>
        <w:ind w:left="720"/>
        <w:rPr>
          <w:rFonts w:ascii="Times New Roman" w:hAnsi="Times New Roman" w:cs="Times New Roman"/>
          <w:sz w:val="24"/>
          <w:szCs w:val="24"/>
        </w:rPr>
      </w:pPr>
      <w:r w:rsidRPr="008829E2">
        <w:rPr>
          <w:rFonts w:ascii="Times New Roman" w:hAnsi="Times New Roman" w:cs="Times New Roman"/>
          <w:sz w:val="24"/>
          <w:szCs w:val="24"/>
        </w:rPr>
        <w:t>Transactions shall be described in sufficient detail to give interested parties notice of their purpose and effect</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Illustrations: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3.2 Extraordinary appraisal costs should be shown separately and explained.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3.3 Interest and penalties in connection with late filing of tax returns should be shown separately and explained.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3.4 An extraordinary allocation between principal and income such as apportionment of proceeds of property acquired on foreclosure should be separately stated and explained.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3.5 Computation of a formula marital deduction gift involving non-probate assets should be explained.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IV. A FIDUCIARY ACCOUNT SHALL CONTAIN TWO VALUES, THE ASSET ACQUISITION VALUE OR CARRYING VALUE, AND CURRENT VALUE.</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Commentary: In order for transactions to be reported on a consistent basis, an appropriate carrying value for assets must be chosen and employed consistently.</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The carrying value of an asset should reflect its value at the time it is acquired by the fiduciary (or a predecessor fiduciary). When such a value is not precisely determinable, the figure used should reflect a thoughtful decision by the fiduciary. For assets owned by a decedent, inventory values or estate tax values — generally reflective of date of death —would be appropriate. Assets received in kind by a trustee from a settlor of an inter vivos trust should be carried at their value at the time of receipt. For assets purchased during the administration of the fund, cost would normally be used. Use of Federal income tax basis for carrying value is acceptable when basis is reasonably representative of real values at the time of acquisition. Use of tax basis as a carrying value under other circumstances could be affirmatively misleading to beneficiaries and therefore is not appropriate.</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lastRenderedPageBreak/>
        <w:t>February 23, 2015 Florida Probate Rules 88</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In the Model Account, carrying value is referred to as “fiduciary acquisition value.” The Model Account establishes the initial carrying value of assets as their value at date of death for inventoried assets, date of receipt for subsequent receipts, and cost for investments.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Carrying value would not normally be adjusted for depreciation.</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Except for adjustments that occur normally under the accounting system in use, carrying values should generally be continued unchanged through successive accounts and assets should not be arbitrarily “written up” or “written down.” In some circumstances, however, with proper disclosure and explanation, carrying value may be adjusted.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Illustrations: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4.1 Carrying values based on date of death may be adjusted to reflect changes on audit of estate or inheritance tax returns.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4.2 Where appropriate under applicable local law, a successor fiduciary may adjust the carrying value of assets to reflect values at the start of that fiduciary’s administration.</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4.3 Assets received in kind in satisfaction of a pecuniary legacy should be carried at the value used for purposes of distribution.</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Though essential for accounting purposes, carrying values are commonly misunderstood by laypersons as being a representation of actual values. To avoid this, the account should include both current values and carrying values.</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The value of assets at the beginning and ending of each accounting period is necessary information for the evaluation of investment performance. Therefore, the account should show, or make reference to, current values at the start of the period for all assets whose carrying values were established in a prior accounting period.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Illustrations: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4.4 The opening balance of the first account of a testamentary trustee will usually contain assets received in kind from the executor. Unless the carrying value was written up at the time of distribution (e.g., 4.2 or 4.3 supra) these assets will be carried at a value established during the executor’s administration. The current value at the beginning of the accounting period should also be shown.</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February 23, 2015 Florida Probate Rules 89</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lastRenderedPageBreak/>
        <w:t>4.5 An executor’s first account will normally carry assets at inventory (date of death) values or costs. No separate listing of current values at the beginning of the accounting period is necessary.</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Current values should also be shown for all assets on hand at the close of the accounting period. The date on which current values are determined shall be stated and shall be the last day of the accounting period, or a date as close thereto as reasonably possible.</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Current values should be shown in a column parallel to the column of carrying values. Both columns should be totalled.</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In determining current values for assets for which there is no readily ascertainable current value, the source of the value stated in the account shall be explained. The fiduciary shall make a good faith effort to determine realistic values but should not be expected to incur expenses for appraisals or similar costs when there is no reason to expect that the resulting information will be of practical consequence to the administration of the estate or the protection of the interests of the parties.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Illustrations: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4.6 When an asset is held under circumstances that make it clear that it will not be sold (e.g., a residence held for use of a beneficiary) the fiduciary’s estimate of value would be acceptable in lieu of an appraisal.</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4.7 Considerations such as a pending tax audit or offer of the property for sale may indicate the advisability of not publishing the fiduciary’s best estimate of value. In such circumstances, a statement that value was fixed by some method such as “per company books,” “formula under buy-sell agreement,” or “300% of assessed value” would be acceptable, but the fiduciary would be expected to provide further information to interested parties upon request.</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V. GAINS AND LOSSES INCURRED DURING THE ACCOUNTING PERIOD SHALL BE SHOWN SEPARATELY IN THE SAME SCHEDULE.</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Commentary: Each transaction involving the sale or other disposition of securities during the accounting period shall be shown as a separate item in one combined schedule of the account indicating the transaction, date, explanation, and any gain or loss.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February 23, 2015 Florida Probate Rules 90</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 xml:space="preserve">Although gains and losses from the sale of securities can be shown separately in accounts, the preferred method of presentation is to present this information in a single schedule. Such a presentation provides the most meaningful description of investment </w:t>
      </w:r>
      <w:r w:rsidRPr="008829E2">
        <w:rPr>
          <w:rFonts w:ascii="Times New Roman" w:hAnsi="Times New Roman" w:cs="Times New Roman"/>
          <w:sz w:val="24"/>
          <w:szCs w:val="24"/>
        </w:rPr>
        <w:lastRenderedPageBreak/>
        <w:t>performance and will tend to clarify relationships between gains and losses that are deliberately realized at the same time.</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VI. THE ACCOUNT SHALL SHOW SIGNIFICANT TRANSACTIONS THAT DO NOT AFFECT THE AMOUNT FOR WHICH THE FIDUCIARY IS ACCOUNTABLE.</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Commentary: Transactions such as the purchase of an investment, receipt of a stock split, or change of a corporate name do not alter the total fund for which a fiduciary is accountable but must be shown in order to permit analysis and an understanding of the administration of the fund. These can be best shown in information schedules.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One schedule should list all investments made during the accounting period. It should include those subsequently sold as well as those still on hand. Frequently the same money will be used for a series of investments. Therefore, the schedule should not be totalled in order to avoid giving an exaggerated idea of the size of the fund.</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A second schedule (entitled “Changes in Investment Holdings” in the Model Account) should show all transactions affecting a particular security holding, such as purchase of additional shares, partial sales, stock splits, change of corporate name, divestment distributions, etc. This schedule, similar to a ledger account for each holding, will reconcile opening and closing entries for particular holdings, explain changes in carrying value, and avoid extensive searches through the account for information scattered among other schedules.</w:t>
      </w:r>
    </w:p>
    <w:p w:rsidR="00FA4058" w:rsidRPr="008829E2"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RULE 5.350. CONTINUANCE OF UNINCORPORATED BUSINESS OR VENTURE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(a) Separate Accounts and Reports. In the conduct of an unincorporated business or venture, the personal representative shall keep separate, full, and accurate accounts of all receipts and expenditures and make reports as the court may require.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(b) Petition. If the personal representative determines it to be in the best interest of the estate to continue an unincorporated business or venture beyond the February 23, 2015 time authorized by statute or will, the personal representative shall file a verified petition which shall include: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(1) a statement of the nature of that business or venture;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(2) a schedule of specific assets and liabilities;</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(3) the reasons for continuation;</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(4) the proposed form and times of accounting for that business or venture;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(5) the period for which the continuation is requested; and</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lastRenderedPageBreak/>
        <w:t>(6) any other information pertinent to the petition.</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(c) Order. If the continuation is authorized, the order shall state: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(1) the period for which that business or venture is to continue;</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(2) the particular powers of the personal representative in the continuation of that business or venture; and</w:t>
      </w:r>
    </w:p>
    <w:p w:rsidR="00FA4058" w:rsidRPr="00327F6A" w:rsidRDefault="00FA4058" w:rsidP="00FA4058">
      <w:pPr>
        <w:ind w:left="720"/>
        <w:rPr>
          <w:rFonts w:ascii="Times New Roman" w:hAnsi="Times New Roman" w:cs="Times New Roman"/>
          <w:b/>
          <w:sz w:val="24"/>
          <w:szCs w:val="24"/>
        </w:rPr>
      </w:pPr>
      <w:r w:rsidRPr="00327F6A">
        <w:rPr>
          <w:rFonts w:ascii="Times New Roman" w:hAnsi="Times New Roman" w:cs="Times New Roman"/>
          <w:b/>
          <w:sz w:val="24"/>
          <w:szCs w:val="24"/>
        </w:rPr>
        <w:t>(3) the form and frequency of accounting by that business or venture.</w:t>
      </w:r>
    </w:p>
    <w:p w:rsidR="00FA4058" w:rsidRPr="008829E2" w:rsidRDefault="00FA4058" w:rsidP="00FA4058">
      <w:pPr>
        <w:ind w:left="720"/>
        <w:rPr>
          <w:rFonts w:ascii="Times New Roman" w:hAnsi="Times New Roman" w:cs="Times New Roman"/>
          <w:sz w:val="24"/>
          <w:szCs w:val="24"/>
        </w:rPr>
      </w:pPr>
      <w:r w:rsidRPr="00327F6A">
        <w:rPr>
          <w:rFonts w:ascii="Times New Roman" w:hAnsi="Times New Roman" w:cs="Times New Roman"/>
          <w:b/>
          <w:sz w:val="24"/>
          <w:szCs w:val="24"/>
        </w:rPr>
        <w:t>(d) Petition by Interested Person. Any interested person, at any time, may petition the court for an order regarding the operation of, accounting for, or termination of an unincorporated business or venture, and the court shall enter an order thereon.</w:t>
      </w:r>
    </w:p>
    <w:p w:rsidR="00FA4058" w:rsidRDefault="00FA4058" w:rsidP="00FA4058">
      <w:pPr>
        <w:ind w:left="720"/>
        <w:rPr>
          <w:rFonts w:ascii="Times New Roman" w:hAnsi="Times New Roman" w:cs="Times New Roman"/>
          <w:sz w:val="24"/>
          <w:szCs w:val="24"/>
        </w:rPr>
      </w:pPr>
      <w:r w:rsidRPr="008829E2">
        <w:rPr>
          <w:rFonts w:ascii="Times New Roman" w:hAnsi="Times New Roman" w:cs="Times New Roman"/>
          <w:sz w:val="24"/>
          <w:szCs w:val="24"/>
        </w:rPr>
        <w:t>Committee Notes</w:t>
      </w:r>
    </w:p>
    <w:p w:rsidR="00B74183" w:rsidRDefault="00B74183" w:rsidP="00FA4058">
      <w:pPr>
        <w:ind w:left="720"/>
        <w:rPr>
          <w:rFonts w:ascii="Times New Roman" w:hAnsi="Times New Roman" w:cs="Times New Roman"/>
          <w:sz w:val="24"/>
          <w:szCs w:val="24"/>
        </w:rPr>
      </w:pPr>
    </w:p>
    <w:p w:rsidR="00B74183" w:rsidRDefault="00B74183" w:rsidP="00FA4058">
      <w:pPr>
        <w:pBdr>
          <w:top w:val="single" w:sz="6" w:space="1" w:color="auto"/>
          <w:bottom w:val="single" w:sz="6" w:space="1" w:color="auto"/>
        </w:pBdr>
        <w:ind w:left="720"/>
        <w:rPr>
          <w:rFonts w:ascii="Times New Roman" w:hAnsi="Times New Roman" w:cs="Times New Roman"/>
          <w:sz w:val="24"/>
          <w:szCs w:val="24"/>
        </w:rPr>
      </w:pPr>
    </w:p>
    <w:p w:rsidR="00B74183" w:rsidRPr="008829E2" w:rsidRDefault="00B74183" w:rsidP="00FA4058">
      <w:pPr>
        <w:ind w:left="720"/>
        <w:rPr>
          <w:rFonts w:ascii="Times New Roman" w:hAnsi="Times New Roman" w:cs="Times New Roman"/>
          <w:sz w:val="24"/>
          <w:szCs w:val="24"/>
        </w:rPr>
      </w:pPr>
    </w:p>
    <w:p w:rsidR="00327F6A" w:rsidRDefault="00327F6A" w:rsidP="00FA4058">
      <w:pPr>
        <w:jc w:val="center"/>
        <w:rPr>
          <w:rFonts w:ascii="Times New Roman" w:eastAsia="Times New Roman" w:hAnsi="Times New Roman" w:cs="Times New Roman"/>
          <w:b/>
          <w:bCs/>
          <w:sz w:val="24"/>
          <w:szCs w:val="24"/>
          <w:u w:val="single"/>
        </w:rPr>
      </w:pPr>
    </w:p>
    <w:p w:rsidR="007503CC" w:rsidRDefault="00FA4058" w:rsidP="00FA4058">
      <w:pPr>
        <w:jc w:val="center"/>
        <w:rPr>
          <w:rFonts w:ascii="Times New Roman" w:eastAsia="Times New Roman" w:hAnsi="Times New Roman" w:cs="Times New Roman"/>
          <w:b/>
          <w:bCs/>
          <w:sz w:val="24"/>
          <w:szCs w:val="24"/>
          <w:u w:val="single"/>
        </w:rPr>
      </w:pPr>
      <w:r w:rsidRPr="008829E2">
        <w:rPr>
          <w:rFonts w:ascii="Times New Roman" w:hAnsi="Times New Roman" w:cs="Times New Roman"/>
          <w:noProof/>
          <w:sz w:val="24"/>
          <w:szCs w:val="24"/>
          <w:u w:val="single"/>
        </w:rPr>
        <mc:AlternateContent>
          <mc:Choice Requires="wpg">
            <w:drawing>
              <wp:anchor distT="0" distB="0" distL="114300" distR="114300" simplePos="0" relativeHeight="251659264" behindDoc="0" locked="0" layoutInCell="1" allowOverlap="1" wp14:anchorId="6B6D319F" wp14:editId="57158DDB">
                <wp:simplePos x="0" y="0"/>
                <wp:positionH relativeFrom="page">
                  <wp:posOffset>7766050</wp:posOffset>
                </wp:positionH>
                <wp:positionV relativeFrom="page">
                  <wp:posOffset>9394190</wp:posOffset>
                </wp:positionV>
                <wp:extent cx="1270" cy="661670"/>
                <wp:effectExtent l="12700" t="12065" r="5080" b="1206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61670"/>
                          <a:chOff x="12230" y="14794"/>
                          <a:chExt cx="2" cy="1042"/>
                        </a:xfrm>
                      </wpg:grpSpPr>
                      <wps:wsp>
                        <wps:cNvPr id="10" name="Freeform 5"/>
                        <wps:cNvSpPr>
                          <a:spLocks/>
                        </wps:cNvSpPr>
                        <wps:spPr bwMode="auto">
                          <a:xfrm>
                            <a:off x="12230" y="14794"/>
                            <a:ext cx="2" cy="1042"/>
                          </a:xfrm>
                          <a:custGeom>
                            <a:avLst/>
                            <a:gdLst>
                              <a:gd name="T0" fmla="+- 0 15835 14794"/>
                              <a:gd name="T1" fmla="*/ 15835 h 1042"/>
                              <a:gd name="T2" fmla="+- 0 14794 14794"/>
                              <a:gd name="T3" fmla="*/ 14794 h 1042"/>
                            </a:gdLst>
                            <a:ahLst/>
                            <a:cxnLst>
                              <a:cxn ang="0">
                                <a:pos x="0" y="T1"/>
                              </a:cxn>
                              <a:cxn ang="0">
                                <a:pos x="0" y="T3"/>
                              </a:cxn>
                            </a:cxnLst>
                            <a:rect l="0" t="0" r="r" b="b"/>
                            <a:pathLst>
                              <a:path h="1042">
                                <a:moveTo>
                                  <a:pt x="0" y="1041"/>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11.5pt;margin-top:739.7pt;width:.1pt;height:52.1pt;z-index:251659264;mso-position-horizontal-relative:page;mso-position-vertical-relative:page" coordorigin="12230,14794" coordsize="2,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">
                <v:shape id="Freeform 5" o:spid="_x0000_s1027" style="position:absolute;left:12230;top:14794;width:2;height:1042;visibility:visible;mso-wrap-style:square;v-text-anchor:top" coordsize="2,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0mcAA&#10;AADbAAAADwAAAGRycy9kb3ducmV2LnhtbERPS2vCQBC+C/6HZYReim6sJUh0FREq4kFQ2/uQnTww&#10;Oxuy25j++85B8Dbzveab9XZwjeqpC7VnA/NZAoo497bm0sD37Wu6BBUissXGMxn4owDbzXi0xsz6&#10;B1+ov8ZSSQiHDA1UMbaZ1iGvyGGY+ZZYuMJ3DqOsXalthw8Jd43+SJJUO6xZLlTY0r6i/H79dQYo&#10;Lc7+8CPY52mR7A9pfzq+F8a8TYbdClSkIb7ET/fRSn1pL7/IAHr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f0mcAAAADbAAAADwAAAAAAAAAAAAAAAACYAgAAZHJzL2Rvd25y&#10;ZXYueG1sUEsFBgAAAAAEAAQA9QAAAIUDAAAAAA==&#10;" path="m,1041l,e" filled="f" strokeweight=".24pt">
                  <v:path arrowok="t" o:connecttype="custom" o:connectlocs="0,15835;0,14794" o:connectangles="0,0"/>
                </v:shape>
                <w10:wrap anchorx="page" anchory="page"/>
              </v:group>
            </w:pict>
          </mc:Fallback>
        </mc:AlternateContent>
      </w:r>
      <w:r w:rsidRPr="008829E2">
        <w:rPr>
          <w:rFonts w:ascii="Times New Roman" w:eastAsia="Times New Roman" w:hAnsi="Times New Roman" w:cs="Times New Roman"/>
          <w:b/>
          <w:bCs/>
          <w:sz w:val="24"/>
          <w:szCs w:val="24"/>
          <w:u w:val="single"/>
        </w:rPr>
        <w:t>SUCCESSOR</w:t>
      </w:r>
      <w:r w:rsidRPr="008829E2">
        <w:rPr>
          <w:rFonts w:ascii="Times New Roman" w:eastAsia="Times New Roman" w:hAnsi="Times New Roman" w:cs="Times New Roman"/>
          <w:b/>
          <w:bCs/>
          <w:spacing w:val="32"/>
          <w:sz w:val="24"/>
          <w:szCs w:val="24"/>
          <w:u w:val="single"/>
        </w:rPr>
        <w:t xml:space="preserve"> </w:t>
      </w:r>
      <w:r w:rsidRPr="008829E2">
        <w:rPr>
          <w:rFonts w:ascii="Times New Roman" w:eastAsia="Times New Roman" w:hAnsi="Times New Roman" w:cs="Times New Roman"/>
          <w:b/>
          <w:bCs/>
          <w:sz w:val="24"/>
          <w:szCs w:val="24"/>
          <w:u w:val="single"/>
        </w:rPr>
        <w:t>TRUSTEE'S</w:t>
      </w:r>
      <w:r w:rsidRPr="008829E2">
        <w:rPr>
          <w:rFonts w:ascii="Times New Roman" w:eastAsia="Times New Roman" w:hAnsi="Times New Roman" w:cs="Times New Roman"/>
          <w:b/>
          <w:bCs/>
          <w:spacing w:val="32"/>
          <w:sz w:val="24"/>
          <w:szCs w:val="24"/>
          <w:u w:val="single"/>
        </w:rPr>
        <w:t xml:space="preserve"> </w:t>
      </w:r>
      <w:r w:rsidRPr="008829E2">
        <w:rPr>
          <w:rFonts w:ascii="Times New Roman" w:eastAsia="Times New Roman" w:hAnsi="Times New Roman" w:cs="Times New Roman"/>
          <w:b/>
          <w:bCs/>
          <w:sz w:val="24"/>
          <w:szCs w:val="24"/>
          <w:u w:val="single"/>
        </w:rPr>
        <w:t>NOTICE</w:t>
      </w:r>
      <w:r w:rsidRPr="008829E2">
        <w:rPr>
          <w:rFonts w:ascii="Times New Roman" w:eastAsia="Times New Roman" w:hAnsi="Times New Roman" w:cs="Times New Roman"/>
          <w:b/>
          <w:bCs/>
          <w:spacing w:val="48"/>
          <w:sz w:val="24"/>
          <w:szCs w:val="24"/>
          <w:u w:val="single"/>
        </w:rPr>
        <w:t xml:space="preserve"> </w:t>
      </w:r>
      <w:r w:rsidRPr="008829E2">
        <w:rPr>
          <w:rFonts w:ascii="Times New Roman" w:eastAsia="Times New Roman" w:hAnsi="Times New Roman" w:cs="Times New Roman"/>
          <w:b/>
          <w:bCs/>
          <w:sz w:val="24"/>
          <w:szCs w:val="24"/>
          <w:u w:val="single"/>
        </w:rPr>
        <w:t>OF</w:t>
      </w:r>
      <w:r w:rsidRPr="008829E2">
        <w:rPr>
          <w:rFonts w:ascii="Times New Roman" w:eastAsia="Times New Roman" w:hAnsi="Times New Roman" w:cs="Times New Roman"/>
          <w:b/>
          <w:bCs/>
          <w:spacing w:val="10"/>
          <w:sz w:val="24"/>
          <w:szCs w:val="24"/>
          <w:u w:val="single"/>
        </w:rPr>
        <w:t xml:space="preserve"> </w:t>
      </w:r>
      <w:r w:rsidRPr="008829E2">
        <w:rPr>
          <w:rFonts w:ascii="Times New Roman" w:eastAsia="Times New Roman" w:hAnsi="Times New Roman" w:cs="Times New Roman"/>
          <w:b/>
          <w:bCs/>
          <w:sz w:val="24"/>
          <w:szCs w:val="24"/>
          <w:u w:val="single"/>
        </w:rPr>
        <w:t>ACCOUNTING OF</w:t>
      </w:r>
      <w:r w:rsidRPr="008829E2">
        <w:rPr>
          <w:rFonts w:ascii="Times New Roman" w:eastAsia="Times New Roman" w:hAnsi="Times New Roman" w:cs="Times New Roman"/>
          <w:b/>
          <w:bCs/>
          <w:w w:val="103"/>
          <w:sz w:val="24"/>
          <w:szCs w:val="24"/>
          <w:u w:val="single"/>
        </w:rPr>
        <w:t xml:space="preserve"> </w:t>
      </w:r>
      <w:r w:rsidRPr="008829E2">
        <w:rPr>
          <w:rFonts w:ascii="Times New Roman" w:eastAsia="Times New Roman" w:hAnsi="Times New Roman" w:cs="Times New Roman"/>
          <w:b/>
          <w:bCs/>
          <w:sz w:val="24"/>
          <w:szCs w:val="24"/>
          <w:u w:val="single"/>
        </w:rPr>
        <w:t>THE</w:t>
      </w:r>
      <w:r w:rsidRPr="008829E2">
        <w:rPr>
          <w:rFonts w:ascii="Times New Roman" w:eastAsia="Times New Roman" w:hAnsi="Times New Roman" w:cs="Times New Roman"/>
          <w:b/>
          <w:bCs/>
          <w:spacing w:val="21"/>
          <w:sz w:val="24"/>
          <w:szCs w:val="24"/>
          <w:u w:val="single"/>
        </w:rPr>
        <w:t xml:space="preserve"> </w:t>
      </w:r>
      <w:r w:rsidRPr="008829E2">
        <w:rPr>
          <w:rFonts w:ascii="Times New Roman" w:eastAsia="Times New Roman" w:hAnsi="Times New Roman" w:cs="Times New Roman"/>
          <w:b/>
          <w:bCs/>
          <w:sz w:val="24"/>
          <w:szCs w:val="24"/>
          <w:u w:val="single"/>
        </w:rPr>
        <w:t>SIMON</w:t>
      </w:r>
      <w:r w:rsidRPr="008829E2">
        <w:rPr>
          <w:rFonts w:ascii="Times New Roman" w:eastAsia="Times New Roman" w:hAnsi="Times New Roman" w:cs="Times New Roman"/>
          <w:b/>
          <w:bCs/>
          <w:spacing w:val="22"/>
          <w:sz w:val="24"/>
          <w:szCs w:val="24"/>
          <w:u w:val="single"/>
        </w:rPr>
        <w:t xml:space="preserve"> </w:t>
      </w:r>
      <w:r w:rsidRPr="008829E2">
        <w:rPr>
          <w:rFonts w:ascii="Times New Roman" w:eastAsia="Times New Roman" w:hAnsi="Times New Roman" w:cs="Times New Roman"/>
          <w:b/>
          <w:bCs/>
          <w:sz w:val="24"/>
          <w:szCs w:val="24"/>
          <w:u w:val="single"/>
        </w:rPr>
        <w:t>BERNSTEIN</w:t>
      </w:r>
      <w:r w:rsidRPr="008829E2">
        <w:rPr>
          <w:rFonts w:ascii="Times New Roman" w:eastAsia="Times New Roman" w:hAnsi="Times New Roman" w:cs="Times New Roman"/>
          <w:b/>
          <w:bCs/>
          <w:spacing w:val="34"/>
          <w:sz w:val="24"/>
          <w:szCs w:val="24"/>
          <w:u w:val="single"/>
        </w:rPr>
        <w:t xml:space="preserve"> </w:t>
      </w:r>
      <w:r w:rsidRPr="008829E2">
        <w:rPr>
          <w:rFonts w:ascii="Times New Roman" w:eastAsia="Times New Roman" w:hAnsi="Times New Roman" w:cs="Times New Roman"/>
          <w:b/>
          <w:bCs/>
          <w:sz w:val="24"/>
          <w:szCs w:val="24"/>
          <w:u w:val="single"/>
        </w:rPr>
        <w:t>REVOCABLE TRUST</w:t>
      </w:r>
    </w:p>
    <w:p w:rsidR="00FA4058" w:rsidRPr="00B74183" w:rsidRDefault="00FA4058" w:rsidP="00621E28">
      <w:pPr>
        <w:ind w:left="720"/>
        <w:rPr>
          <w:highlight w:val="yellow"/>
        </w:rPr>
      </w:pPr>
      <w:r w:rsidRPr="00B74183">
        <w:rPr>
          <w:highlight w:val="yellow"/>
        </w:rPr>
        <w:t>From: February 3, 2014 through March 15, 2015</w:t>
      </w:r>
    </w:p>
    <w:p w:rsidR="00FA4058" w:rsidRPr="00B74183" w:rsidRDefault="00FA4058" w:rsidP="00621E28">
      <w:pPr>
        <w:ind w:left="720"/>
        <w:rPr>
          <w:highlight w:val="yellow"/>
        </w:rPr>
      </w:pPr>
      <w:r w:rsidRPr="00B74183">
        <w:rPr>
          <w:highlight w:val="yellow"/>
        </w:rPr>
        <w:t>Ted S. Bernstein, as Successor Trustee, hereby gives notice of serving upon all interested persons an accounting of the Simon L. Bernstein Amended and Restated Trust u/a/d 7-25-2012. This accounting is rendered from the date on which the Trustee became accountable, February 3, 2014.</w:t>
      </w:r>
    </w:p>
    <w:p w:rsidR="00FA4058" w:rsidRPr="00B74183" w:rsidRDefault="00FA4058" w:rsidP="00621E28">
      <w:pPr>
        <w:ind w:left="720"/>
        <w:rPr>
          <w:highlight w:val="yellow"/>
        </w:rPr>
      </w:pPr>
      <w:r w:rsidRPr="00B74183">
        <w:rPr>
          <w:highlight w:val="yellow"/>
        </w:rPr>
        <w:t>LIMITATION NOTICE</w:t>
      </w:r>
    </w:p>
    <w:p w:rsidR="00FA4058" w:rsidRPr="00B74183" w:rsidRDefault="00FA4058" w:rsidP="00621E28">
      <w:pPr>
        <w:ind w:left="720"/>
        <w:rPr>
          <w:highlight w:val="yellow"/>
        </w:rPr>
      </w:pPr>
      <w:r w:rsidRPr="00B74183">
        <w:rPr>
          <w:highlight w:val="yellow"/>
        </w:rPr>
        <w:t>Pursuant to Florida Statute Section 736.1008, this Limitation Notice is provided with respect to the enclosed trust accounting for the Simon Bernstein Amended and Restated Trust u/a/d 7-25-2012, for the period from February 3, 2014 and ending March 15, 2015.</w:t>
      </w:r>
    </w:p>
    <w:p w:rsidR="00FA4058" w:rsidRDefault="00FA4058" w:rsidP="00621E28">
      <w:pPr>
        <w:ind w:left="720"/>
      </w:pPr>
      <w:r w:rsidRPr="00B74183">
        <w:rPr>
          <w:b/>
          <w:highlight w:val="yellow"/>
        </w:rPr>
        <w:t>AN ACTION FOR BREACH BASED ON MATTERS DISCLOSED IN A TRUST ACCOUNTING OR OTHER WRITTEN REPORT OF THE TRUSTEE MAY BE SUBJECT TO A SIX (6) MONTH STATUTE OF LIMITATIONS FROM THE RECEIPT OF THE TRUST ACCOUNTING</w:t>
      </w:r>
      <w:r w:rsidR="00327F6A" w:rsidRPr="00B74183">
        <w:rPr>
          <w:b/>
          <w:highlight w:val="yellow"/>
        </w:rPr>
        <w:t xml:space="preserve"> </w:t>
      </w:r>
      <w:r w:rsidRPr="00B74183">
        <w:rPr>
          <w:b/>
          <w:highlight w:val="yellow"/>
        </w:rPr>
        <w:t>OR OTHER WRITTEN REPORT</w:t>
      </w:r>
      <w:r w:rsidRPr="00B74183">
        <w:rPr>
          <w:highlight w:val="yellow"/>
        </w:rPr>
        <w:t>. IF YOU HAVE ANY QUESTIONS, PLEASE CONSULT YOUR ATTORNEY.</w:t>
      </w:r>
    </w:p>
    <w:p w:rsidR="00B74183" w:rsidRDefault="00B74183" w:rsidP="00B7418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Ted S. Bernstein is not a valid and legal Successor Trustee and according to the language of the alleged Trust presented to beneficiaries, the Successor Trustee cannot be a related party and</w:t>
      </w:r>
      <w:r w:rsidR="00C10178">
        <w:rPr>
          <w:rFonts w:ascii="Times New Roman" w:hAnsi="Times New Roman" w:cs="Times New Roman"/>
          <w:sz w:val="24"/>
          <w:szCs w:val="24"/>
        </w:rPr>
        <w:t xml:space="preserve"> further the language of the Trust states that</w:t>
      </w:r>
      <w:r>
        <w:rPr>
          <w:rFonts w:ascii="Times New Roman" w:hAnsi="Times New Roman" w:cs="Times New Roman"/>
          <w:sz w:val="24"/>
          <w:szCs w:val="24"/>
        </w:rPr>
        <w:t xml:space="preserve"> Ted is considered predeceased for all purposes of the Trust and Dispositions made thereunder.</w:t>
      </w:r>
    </w:p>
    <w:p w:rsidR="00B74183" w:rsidRDefault="00B74183" w:rsidP="00B7418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That the alleged 2012 Simon Trust accounted for has been found to be improperly notarized and has serious other defects that make the document invalid and Ted has failed to provide a full and complete set of original Simon Trust documents for beneficiaries and forensic analysis to be performed on</w:t>
      </w:r>
      <w:r w:rsidR="00C10178">
        <w:rPr>
          <w:rFonts w:ascii="Times New Roman" w:hAnsi="Times New Roman" w:cs="Times New Roman"/>
          <w:sz w:val="24"/>
          <w:szCs w:val="24"/>
        </w:rPr>
        <w:t xml:space="preserve"> and thus has failed to prove the existence of a valid Trust and a valid Trust that allows his claim of Trustee</w:t>
      </w:r>
      <w:r>
        <w:rPr>
          <w:rFonts w:ascii="Times New Roman" w:hAnsi="Times New Roman" w:cs="Times New Roman"/>
          <w:sz w:val="24"/>
          <w:szCs w:val="24"/>
        </w:rPr>
        <w:t>.</w:t>
      </w:r>
    </w:p>
    <w:p w:rsidR="008854B9" w:rsidRDefault="008854B9" w:rsidP="00B7418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accounting provided for by the alleged Successor Trustee Ted fails to properly account for the assets of Simon Bernstein and items have been reported Stolen to Palm Beach County Sheriff Investigators, where Ted Bernstein is one of several alleged perpetrators of stolen assets under ongoing investigation. </w:t>
      </w:r>
    </w:p>
    <w:p w:rsidR="00FA4058" w:rsidRPr="00FA4058" w:rsidRDefault="00FA4058" w:rsidP="00B74183">
      <w:pPr>
        <w:ind w:left="720" w:firstLine="720"/>
        <w:rPr>
          <w:b/>
        </w:rPr>
      </w:pPr>
      <w:r w:rsidRPr="00FA4058">
        <w:rPr>
          <w:b/>
        </w:rPr>
        <w:t>SUMMARY INFORMATION FOR ATTACHED ACCOUNTING</w:t>
      </w:r>
    </w:p>
    <w:p w:rsidR="00FA4058" w:rsidRDefault="00FA4058" w:rsidP="00B74183">
      <w:pPr>
        <w:ind w:left="1440"/>
      </w:pPr>
      <w:r>
        <w:t xml:space="preserve">This summary information is provided pursuant to Florida Statute </w:t>
      </w:r>
      <w:r w:rsidRPr="00327F6A">
        <w:rPr>
          <w:b/>
        </w:rPr>
        <w:t>736.08135</w:t>
      </w:r>
      <w:r>
        <w:t>:</w:t>
      </w:r>
    </w:p>
    <w:p w:rsidR="00B74183" w:rsidRDefault="00FA4058" w:rsidP="00B74183">
      <w:pPr>
        <w:ind w:left="1440"/>
      </w:pPr>
      <w:r>
        <w:t>Trust name:</w:t>
      </w:r>
      <w:r>
        <w:tab/>
        <w:t>Simon L. Bernstein Amended and Restated Trust Agreement u/a/d 7-25-</w:t>
      </w:r>
    </w:p>
    <w:p w:rsidR="00FA4058" w:rsidRDefault="00FA4058" w:rsidP="00B74183">
      <w:pPr>
        <w:ind w:left="1440"/>
      </w:pPr>
      <w:r>
        <w:t>2012 Trustee:</w:t>
      </w:r>
      <w:r>
        <w:tab/>
      </w:r>
      <w:r>
        <w:tab/>
      </w:r>
      <w:r>
        <w:tab/>
        <w:t>Ted S. Bernstein</w:t>
      </w:r>
    </w:p>
    <w:p w:rsidR="00FA4058" w:rsidRDefault="00FA4058" w:rsidP="00B74183">
      <w:pPr>
        <w:ind w:left="1440"/>
      </w:pPr>
      <w:r>
        <w:t xml:space="preserve">Time Period:   </w:t>
      </w:r>
      <w:r>
        <w:tab/>
        <w:t>February 3, 2014 through  March 15, 2015</w:t>
      </w:r>
    </w:p>
    <w:p w:rsidR="00FA4058" w:rsidRPr="00FA4058" w:rsidRDefault="00FA4058" w:rsidP="00B74183">
      <w:pPr>
        <w:ind w:left="1440"/>
        <w:rPr>
          <w:b/>
          <w:u w:val="single"/>
        </w:rPr>
      </w:pPr>
      <w:r w:rsidRPr="00FA4058">
        <w:rPr>
          <w:b/>
          <w:u w:val="single"/>
        </w:rPr>
        <w:t>ACCOUNTING   OF SIMON BERNSTEIN   TRUST BY TED S. BERNSTEIN, SUCCESSOR TRUSTEE</w:t>
      </w:r>
    </w:p>
    <w:p w:rsidR="00FA4058" w:rsidRDefault="00FA4058" w:rsidP="00B74183">
      <w:pPr>
        <w:ind w:left="2880" w:hanging="1440"/>
      </w:pPr>
      <w:r>
        <w:t xml:space="preserve">Trust: </w:t>
      </w:r>
      <w:r>
        <w:tab/>
        <w:t>Simon L. Bernstein Amended and Restated Trust Agreement u/a/d 7-25-2012 Trustee: Ted S. Bernstein</w:t>
      </w:r>
    </w:p>
    <w:p w:rsidR="00FA4058" w:rsidRDefault="00FA4058" w:rsidP="00B74183">
      <w:pPr>
        <w:ind w:left="1440"/>
      </w:pPr>
      <w:r>
        <w:t xml:space="preserve">Time Period:  </w:t>
      </w:r>
      <w:r>
        <w:tab/>
        <w:t>February 3, 2014 through March 15, 2015</w:t>
      </w:r>
    </w:p>
    <w:p w:rsidR="00FA4058" w:rsidRPr="00621E28" w:rsidRDefault="00FA4058" w:rsidP="00621E28">
      <w:pPr>
        <w:pStyle w:val="ListParagraph"/>
        <w:numPr>
          <w:ilvl w:val="0"/>
          <w:numId w:val="1"/>
        </w:numPr>
        <w:spacing w:line="480" w:lineRule="auto"/>
        <w:rPr>
          <w:rFonts w:ascii="Times New Roman" w:hAnsi="Times New Roman" w:cs="Times New Roman"/>
          <w:sz w:val="24"/>
          <w:szCs w:val="24"/>
        </w:rPr>
      </w:pPr>
      <w:r w:rsidRPr="00621E28">
        <w:rPr>
          <w:rFonts w:ascii="Times New Roman" w:hAnsi="Times New Roman" w:cs="Times New Roman"/>
          <w:sz w:val="24"/>
          <w:szCs w:val="24"/>
        </w:rPr>
        <w:lastRenderedPageBreak/>
        <w:t>That the following items on the "Summary" need further investigation, thus Objector objects as set forth below. In addition, the Objector objects as no substantiating documents were provided, thus the Objector reserves his right to further object to same:</w:t>
      </w:r>
    </w:p>
    <w:p w:rsidR="00FA4058" w:rsidRPr="00621E28" w:rsidRDefault="00FA4058" w:rsidP="00621E28">
      <w:pPr>
        <w:pStyle w:val="ListParagraph"/>
        <w:numPr>
          <w:ilvl w:val="1"/>
          <w:numId w:val="1"/>
        </w:numPr>
        <w:spacing w:line="480" w:lineRule="auto"/>
        <w:rPr>
          <w:rFonts w:ascii="Times New Roman" w:hAnsi="Times New Roman" w:cs="Times New Roman"/>
          <w:sz w:val="24"/>
          <w:szCs w:val="24"/>
        </w:rPr>
      </w:pPr>
      <w:r w:rsidRPr="00621E28">
        <w:rPr>
          <w:rFonts w:ascii="Times New Roman" w:hAnsi="Times New Roman" w:cs="Times New Roman"/>
          <w:sz w:val="24"/>
          <w:szCs w:val="24"/>
        </w:rPr>
        <w:t>"Starting Balance"; and</w:t>
      </w:r>
    </w:p>
    <w:p w:rsidR="00FA4058" w:rsidRDefault="00FA4058" w:rsidP="00621E28">
      <w:pPr>
        <w:pStyle w:val="ListParagraph"/>
        <w:numPr>
          <w:ilvl w:val="1"/>
          <w:numId w:val="1"/>
        </w:numPr>
        <w:spacing w:line="480" w:lineRule="auto"/>
        <w:rPr>
          <w:rFonts w:ascii="Times New Roman" w:hAnsi="Times New Roman" w:cs="Times New Roman"/>
          <w:sz w:val="24"/>
          <w:szCs w:val="24"/>
        </w:rPr>
      </w:pPr>
      <w:r w:rsidRPr="00621E28">
        <w:rPr>
          <w:rFonts w:ascii="Times New Roman" w:hAnsi="Times New Roman" w:cs="Times New Roman"/>
          <w:sz w:val="24"/>
          <w:szCs w:val="24"/>
        </w:rPr>
        <w:t>"Assets on Hand at Close of Accounting Period."</w:t>
      </w:r>
    </w:p>
    <w:p w:rsidR="00621E28" w:rsidRPr="00621E28" w:rsidRDefault="00621E28" w:rsidP="008854B9">
      <w:pPr>
        <w:pStyle w:val="ListParagraph"/>
        <w:spacing w:line="240" w:lineRule="auto"/>
        <w:ind w:left="2160" w:hanging="720"/>
        <w:rPr>
          <w:rFonts w:ascii="Times New Roman" w:hAnsi="Times New Roman" w:cs="Times New Roman"/>
          <w:sz w:val="24"/>
          <w:szCs w:val="24"/>
        </w:rPr>
      </w:pPr>
      <w:r w:rsidRPr="00621E28">
        <w:rPr>
          <w:rFonts w:ascii="Times New Roman" w:hAnsi="Times New Roman" w:cs="Times New Roman"/>
          <w:sz w:val="24"/>
          <w:szCs w:val="24"/>
        </w:rPr>
        <w:t>I.</w:t>
      </w:r>
      <w:r w:rsidRPr="00621E28">
        <w:rPr>
          <w:rFonts w:ascii="Times New Roman" w:hAnsi="Times New Roman" w:cs="Times New Roman"/>
          <w:sz w:val="24"/>
          <w:szCs w:val="24"/>
        </w:rPr>
        <w:tab/>
        <w:t>Starting Balance</w:t>
      </w:r>
      <w:r w:rsidR="00CE4C17">
        <w:rPr>
          <w:rFonts w:ascii="Times New Roman" w:hAnsi="Times New Roman" w:cs="Times New Roman"/>
          <w:sz w:val="24"/>
          <w:szCs w:val="24"/>
        </w:rPr>
        <w:t xml:space="preserve"> </w:t>
      </w:r>
      <w:r w:rsidRPr="00621E28">
        <w:rPr>
          <w:rFonts w:ascii="Times New Roman" w:hAnsi="Times New Roman" w:cs="Times New Roman"/>
          <w:sz w:val="24"/>
          <w:szCs w:val="24"/>
        </w:rPr>
        <w:t>Assets</w:t>
      </w:r>
      <w:r w:rsidR="00CE4C17">
        <w:rPr>
          <w:rFonts w:ascii="Times New Roman" w:hAnsi="Times New Roman" w:cs="Times New Roman"/>
          <w:sz w:val="24"/>
          <w:szCs w:val="24"/>
        </w:rPr>
        <w:t xml:space="preserve"> </w:t>
      </w:r>
      <w:r w:rsidRPr="00621E28">
        <w:rPr>
          <w:rFonts w:ascii="Times New Roman" w:hAnsi="Times New Roman" w:cs="Times New Roman"/>
          <w:sz w:val="24"/>
          <w:szCs w:val="24"/>
        </w:rPr>
        <w:t>per Inventory or on Hand at Close of Last Accounting Period</w:t>
      </w:r>
    </w:p>
    <w:p w:rsidR="00621E28" w:rsidRPr="00621E28" w:rsidRDefault="00621E28" w:rsidP="008854B9">
      <w:pPr>
        <w:spacing w:line="240" w:lineRule="auto"/>
        <w:ind w:left="3960" w:firstLine="360"/>
        <w:rPr>
          <w:rFonts w:ascii="Times New Roman" w:hAnsi="Times New Roman" w:cs="Times New Roman"/>
          <w:sz w:val="24"/>
          <w:szCs w:val="24"/>
        </w:rPr>
      </w:pPr>
      <w:r w:rsidRPr="00621E28">
        <w:rPr>
          <w:rFonts w:ascii="Times New Roman" w:hAnsi="Times New Roman" w:cs="Times New Roman"/>
          <w:sz w:val="24"/>
          <w:szCs w:val="24"/>
        </w:rPr>
        <w:t>Income</w:t>
      </w:r>
      <w:r w:rsidRPr="00621E28">
        <w:rPr>
          <w:rFonts w:ascii="Times New Roman" w:hAnsi="Times New Roman" w:cs="Times New Roman"/>
          <w:sz w:val="24"/>
          <w:szCs w:val="24"/>
        </w:rPr>
        <w:tab/>
      </w:r>
      <w:r>
        <w:rPr>
          <w:rFonts w:ascii="Times New Roman" w:hAnsi="Times New Roman" w:cs="Times New Roman"/>
          <w:sz w:val="24"/>
          <w:szCs w:val="24"/>
        </w:rPr>
        <w:tab/>
      </w:r>
      <w:r w:rsidRPr="00621E28">
        <w:rPr>
          <w:rFonts w:ascii="Times New Roman" w:hAnsi="Times New Roman" w:cs="Times New Roman"/>
          <w:sz w:val="24"/>
          <w:szCs w:val="24"/>
        </w:rPr>
        <w:t>Principal</w:t>
      </w:r>
      <w:r w:rsidR="008D5C75">
        <w:rPr>
          <w:rFonts w:ascii="Times New Roman" w:hAnsi="Times New Roman" w:cs="Times New Roman"/>
          <w:sz w:val="24"/>
          <w:szCs w:val="24"/>
        </w:rPr>
        <w:tab/>
        <w:t>Total</w:t>
      </w:r>
    </w:p>
    <w:p w:rsidR="00621E28" w:rsidRPr="00621E28" w:rsidRDefault="008D5C75" w:rsidP="008854B9">
      <w:pPr>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1E28" w:rsidRPr="00621E28">
        <w:rPr>
          <w:rFonts w:ascii="Times New Roman" w:hAnsi="Times New Roman" w:cs="Times New Roman"/>
          <w:sz w:val="24"/>
          <w:szCs w:val="24"/>
        </w:rPr>
        <w:tab/>
      </w:r>
      <w:r w:rsidR="00CE4C17">
        <w:rPr>
          <w:rFonts w:ascii="Times New Roman" w:hAnsi="Times New Roman" w:cs="Times New Roman"/>
          <w:sz w:val="24"/>
          <w:szCs w:val="24"/>
        </w:rPr>
        <w:tab/>
      </w:r>
      <w:r w:rsidR="00CE4C17">
        <w:rPr>
          <w:rFonts w:ascii="Times New Roman" w:hAnsi="Times New Roman" w:cs="Times New Roman"/>
          <w:sz w:val="24"/>
          <w:szCs w:val="24"/>
        </w:rPr>
        <w:tab/>
      </w:r>
      <w:r w:rsidR="00CE4C17">
        <w:rPr>
          <w:rFonts w:ascii="Times New Roman" w:hAnsi="Times New Roman" w:cs="Times New Roman"/>
          <w:sz w:val="24"/>
          <w:szCs w:val="24"/>
        </w:rPr>
        <w:tab/>
      </w:r>
      <w:r w:rsidR="00CE4C17">
        <w:rPr>
          <w:rFonts w:ascii="Times New Roman" w:hAnsi="Times New Roman" w:cs="Times New Roman"/>
          <w:sz w:val="24"/>
          <w:szCs w:val="24"/>
        </w:rPr>
        <w:tab/>
      </w:r>
      <w:r w:rsidR="00621E28" w:rsidRPr="00621E28">
        <w:rPr>
          <w:rFonts w:ascii="Times New Roman" w:hAnsi="Times New Roman" w:cs="Times New Roman"/>
          <w:sz w:val="24"/>
          <w:szCs w:val="24"/>
        </w:rPr>
        <w:t>$30,177.17</w:t>
      </w:r>
      <w:r>
        <w:rPr>
          <w:rFonts w:ascii="Times New Roman" w:hAnsi="Times New Roman" w:cs="Times New Roman"/>
          <w:sz w:val="24"/>
          <w:szCs w:val="24"/>
        </w:rPr>
        <w:tab/>
      </w:r>
      <w:r w:rsidRPr="008D5C75">
        <w:rPr>
          <w:rFonts w:ascii="Times New Roman" w:hAnsi="Times New Roman" w:cs="Times New Roman"/>
          <w:sz w:val="24"/>
          <w:szCs w:val="24"/>
        </w:rPr>
        <w:t>$30,177.17</w:t>
      </w:r>
    </w:p>
    <w:p w:rsidR="00621E28" w:rsidRPr="00621E28" w:rsidRDefault="00621E28" w:rsidP="00621E28">
      <w:pPr>
        <w:pStyle w:val="ListParagraph"/>
        <w:numPr>
          <w:ilvl w:val="0"/>
          <w:numId w:val="1"/>
        </w:numPr>
        <w:spacing w:line="480" w:lineRule="auto"/>
        <w:rPr>
          <w:rFonts w:ascii="Times New Roman" w:hAnsi="Times New Roman" w:cs="Times New Roman"/>
          <w:sz w:val="24"/>
          <w:szCs w:val="24"/>
        </w:rPr>
      </w:pPr>
      <w:r w:rsidRPr="00621E28">
        <w:rPr>
          <w:rFonts w:ascii="Times New Roman" w:hAnsi="Times New Roman" w:cs="Times New Roman"/>
          <w:sz w:val="24"/>
          <w:szCs w:val="24"/>
        </w:rPr>
        <w:t xml:space="preserve">Objector objects to </w:t>
      </w:r>
      <w:r w:rsidR="008854B9">
        <w:rPr>
          <w:rFonts w:ascii="Times New Roman" w:hAnsi="Times New Roman" w:cs="Times New Roman"/>
          <w:sz w:val="24"/>
          <w:szCs w:val="24"/>
        </w:rPr>
        <w:t>“</w:t>
      </w:r>
      <w:r w:rsidRPr="00621E28">
        <w:rPr>
          <w:rFonts w:ascii="Times New Roman" w:hAnsi="Times New Roman" w:cs="Times New Roman"/>
          <w:sz w:val="24"/>
          <w:szCs w:val="24"/>
        </w:rPr>
        <w:t>Receipts</w:t>
      </w:r>
      <w:r w:rsidR="008854B9">
        <w:rPr>
          <w:rFonts w:ascii="Times New Roman" w:hAnsi="Times New Roman" w:cs="Times New Roman"/>
          <w:sz w:val="24"/>
          <w:szCs w:val="24"/>
        </w:rPr>
        <w:t>”</w:t>
      </w:r>
      <w:r w:rsidRPr="00621E28">
        <w:rPr>
          <w:rFonts w:ascii="Times New Roman" w:hAnsi="Times New Roman" w:cs="Times New Roman"/>
          <w:sz w:val="24"/>
          <w:szCs w:val="24"/>
        </w:rPr>
        <w:t xml:space="preserve"> as no substantiating documents were provided, thus the Objector reserves any and all further objections after examination of same.</w:t>
      </w:r>
    </w:p>
    <w:p w:rsidR="00621E28" w:rsidRDefault="00621E28" w:rsidP="00621E28">
      <w:pPr>
        <w:pStyle w:val="ListParagraph"/>
        <w:numPr>
          <w:ilvl w:val="0"/>
          <w:numId w:val="1"/>
        </w:numPr>
        <w:spacing w:line="480" w:lineRule="auto"/>
        <w:rPr>
          <w:rFonts w:ascii="Times New Roman" w:hAnsi="Times New Roman" w:cs="Times New Roman"/>
          <w:sz w:val="24"/>
          <w:szCs w:val="24"/>
        </w:rPr>
      </w:pPr>
      <w:r w:rsidRPr="00621E28">
        <w:rPr>
          <w:rFonts w:ascii="Times New Roman" w:hAnsi="Times New Roman" w:cs="Times New Roman"/>
          <w:sz w:val="24"/>
          <w:szCs w:val="24"/>
        </w:rPr>
        <w:t xml:space="preserve">The following items listed need further investigation, thus the Objector objects as set forth below. In addition, the Objector objects as no substantiating documents were provided, thus the Objector reserves his </w:t>
      </w:r>
      <w:r>
        <w:rPr>
          <w:rFonts w:ascii="Times New Roman" w:hAnsi="Times New Roman" w:cs="Times New Roman"/>
          <w:sz w:val="24"/>
          <w:szCs w:val="24"/>
        </w:rPr>
        <w:t>right to further object to same.</w:t>
      </w:r>
    </w:p>
    <w:p w:rsidR="00FE2D66" w:rsidRDefault="00FE2D66" w:rsidP="00FE2D66">
      <w:pPr>
        <w:pStyle w:val="ListParagraph"/>
        <w:spacing w:line="480" w:lineRule="auto"/>
        <w:ind w:left="3960" w:firstLine="360"/>
        <w:rPr>
          <w:rFonts w:ascii="Times New Roman" w:hAnsi="Times New Roman" w:cs="Times New Roman"/>
          <w:sz w:val="24"/>
          <w:szCs w:val="24"/>
        </w:rPr>
      </w:pPr>
      <w:r w:rsidRPr="00FE2D66">
        <w:rPr>
          <w:rFonts w:ascii="Times New Roman" w:hAnsi="Times New Roman" w:cs="Times New Roman"/>
          <w:sz w:val="24"/>
          <w:szCs w:val="24"/>
        </w:rPr>
        <w:t>Income</w:t>
      </w:r>
      <w:r w:rsidRPr="00FE2D66">
        <w:rPr>
          <w:rFonts w:ascii="Times New Roman" w:hAnsi="Times New Roman" w:cs="Times New Roman"/>
          <w:sz w:val="24"/>
          <w:szCs w:val="24"/>
        </w:rPr>
        <w:tab/>
      </w:r>
      <w:r w:rsidRPr="00FE2D66">
        <w:rPr>
          <w:rFonts w:ascii="Times New Roman" w:hAnsi="Times New Roman" w:cs="Times New Roman"/>
          <w:sz w:val="24"/>
          <w:szCs w:val="24"/>
        </w:rPr>
        <w:tab/>
        <w:t>Principal</w:t>
      </w:r>
      <w:r w:rsidRPr="00FE2D66">
        <w:rPr>
          <w:rFonts w:ascii="Times New Roman" w:hAnsi="Times New Roman" w:cs="Times New Roman"/>
          <w:sz w:val="24"/>
          <w:szCs w:val="24"/>
        </w:rPr>
        <w:tab/>
        <w:t>Total</w:t>
      </w:r>
    </w:p>
    <w:p w:rsidR="00621E28" w:rsidRPr="00621E28" w:rsidRDefault="00621E28" w:rsidP="00FE2D66">
      <w:pPr>
        <w:pStyle w:val="ListParagraph"/>
        <w:spacing w:line="480" w:lineRule="auto"/>
        <w:ind w:left="1080" w:firstLine="360"/>
        <w:rPr>
          <w:rFonts w:ascii="Times New Roman" w:hAnsi="Times New Roman" w:cs="Times New Roman"/>
          <w:sz w:val="24"/>
          <w:szCs w:val="24"/>
        </w:rPr>
      </w:pPr>
      <w:r w:rsidRPr="00621E28">
        <w:rPr>
          <w:rFonts w:ascii="Times New Roman" w:hAnsi="Times New Roman" w:cs="Times New Roman"/>
          <w:sz w:val="24"/>
          <w:szCs w:val="24"/>
        </w:rPr>
        <w:t>II.</w:t>
      </w:r>
      <w:r w:rsidRPr="00621E28">
        <w:rPr>
          <w:rFonts w:ascii="Times New Roman" w:hAnsi="Times New Roman" w:cs="Times New Roman"/>
          <w:sz w:val="24"/>
          <w:szCs w:val="24"/>
        </w:rPr>
        <w:tab/>
        <w:t>Receipts</w:t>
      </w:r>
      <w:r>
        <w:rPr>
          <w:rFonts w:ascii="Times New Roman" w:hAnsi="Times New Roman" w:cs="Times New Roman"/>
          <w:sz w:val="24"/>
          <w:szCs w:val="24"/>
        </w:rPr>
        <w:tab/>
      </w:r>
      <w:r>
        <w:rPr>
          <w:rFonts w:ascii="Times New Roman" w:hAnsi="Times New Roman" w:cs="Times New Roman"/>
          <w:sz w:val="24"/>
          <w:szCs w:val="24"/>
        </w:rPr>
        <w:tab/>
      </w:r>
      <w:r w:rsidRPr="00621E28">
        <w:rPr>
          <w:rFonts w:ascii="Times New Roman" w:hAnsi="Times New Roman" w:cs="Times New Roman"/>
          <w:sz w:val="24"/>
          <w:szCs w:val="24"/>
        </w:rPr>
        <w:t>$0</w:t>
      </w:r>
      <w:r w:rsidRPr="00621E28">
        <w:rPr>
          <w:rFonts w:ascii="Times New Roman" w:hAnsi="Times New Roman" w:cs="Times New Roman"/>
          <w:sz w:val="24"/>
          <w:szCs w:val="24"/>
        </w:rPr>
        <w:tab/>
      </w:r>
      <w:r w:rsidR="00FE2D66">
        <w:rPr>
          <w:rFonts w:ascii="Times New Roman" w:hAnsi="Times New Roman" w:cs="Times New Roman"/>
          <w:sz w:val="24"/>
          <w:szCs w:val="24"/>
        </w:rPr>
        <w:tab/>
      </w:r>
      <w:r w:rsidRPr="00621E28">
        <w:rPr>
          <w:rFonts w:ascii="Times New Roman" w:hAnsi="Times New Roman" w:cs="Times New Roman"/>
          <w:sz w:val="24"/>
          <w:szCs w:val="24"/>
        </w:rPr>
        <w:t>$0</w:t>
      </w:r>
      <w:r w:rsidRPr="00621E28">
        <w:rPr>
          <w:rFonts w:ascii="Times New Roman" w:hAnsi="Times New Roman" w:cs="Times New Roman"/>
          <w:sz w:val="24"/>
          <w:szCs w:val="24"/>
        </w:rPr>
        <w:tab/>
      </w:r>
      <w:r w:rsidR="00FE2D66">
        <w:rPr>
          <w:rFonts w:ascii="Times New Roman" w:hAnsi="Times New Roman" w:cs="Times New Roman"/>
          <w:sz w:val="24"/>
          <w:szCs w:val="24"/>
        </w:rPr>
        <w:tab/>
      </w:r>
      <w:r w:rsidRPr="00621E28">
        <w:rPr>
          <w:rFonts w:ascii="Times New Roman" w:hAnsi="Times New Roman" w:cs="Times New Roman"/>
          <w:sz w:val="24"/>
          <w:szCs w:val="24"/>
        </w:rPr>
        <w:t>$0</w:t>
      </w:r>
    </w:p>
    <w:p w:rsidR="00FE2D66" w:rsidRPr="00FE2D66" w:rsidRDefault="00FE2D66" w:rsidP="00FE2D66">
      <w:pPr>
        <w:pStyle w:val="ListParagraph"/>
        <w:numPr>
          <w:ilvl w:val="0"/>
          <w:numId w:val="1"/>
        </w:numPr>
        <w:spacing w:line="480" w:lineRule="auto"/>
        <w:rPr>
          <w:rFonts w:ascii="Times New Roman" w:hAnsi="Times New Roman" w:cs="Times New Roman"/>
          <w:sz w:val="24"/>
          <w:szCs w:val="24"/>
        </w:rPr>
      </w:pPr>
      <w:r w:rsidRPr="00FE2D66">
        <w:rPr>
          <w:rFonts w:ascii="Times New Roman" w:hAnsi="Times New Roman" w:cs="Times New Roman"/>
          <w:sz w:val="24"/>
          <w:szCs w:val="24"/>
        </w:rPr>
        <w:t xml:space="preserve">Objector objects to </w:t>
      </w:r>
      <w:r w:rsidR="008854B9">
        <w:rPr>
          <w:rFonts w:ascii="Times New Roman" w:hAnsi="Times New Roman" w:cs="Times New Roman"/>
          <w:sz w:val="24"/>
          <w:szCs w:val="24"/>
        </w:rPr>
        <w:t>“</w:t>
      </w:r>
      <w:r w:rsidRPr="00FE2D66">
        <w:rPr>
          <w:rFonts w:ascii="Times New Roman" w:hAnsi="Times New Roman" w:cs="Times New Roman"/>
          <w:sz w:val="24"/>
          <w:szCs w:val="24"/>
        </w:rPr>
        <w:t>Disbursements</w:t>
      </w:r>
      <w:r w:rsidR="008854B9">
        <w:rPr>
          <w:rFonts w:ascii="Times New Roman" w:hAnsi="Times New Roman" w:cs="Times New Roman"/>
          <w:sz w:val="24"/>
          <w:szCs w:val="24"/>
        </w:rPr>
        <w:t>”</w:t>
      </w:r>
      <w:r w:rsidRPr="00FE2D66">
        <w:rPr>
          <w:rFonts w:ascii="Times New Roman" w:hAnsi="Times New Roman" w:cs="Times New Roman"/>
          <w:sz w:val="24"/>
          <w:szCs w:val="24"/>
        </w:rPr>
        <w:t xml:space="preserve"> as no substantiating documents were provided, thus the Objector reserves any and all further objections after examination of same.</w:t>
      </w:r>
    </w:p>
    <w:p w:rsidR="00FE2D66" w:rsidRPr="00FE2D66" w:rsidRDefault="00FE2D66" w:rsidP="00FE2D66">
      <w:pPr>
        <w:pStyle w:val="ListParagraph"/>
        <w:spacing w:line="480" w:lineRule="auto"/>
        <w:ind w:left="1080" w:firstLine="360"/>
        <w:rPr>
          <w:rFonts w:ascii="Times New Roman" w:hAnsi="Times New Roman" w:cs="Times New Roman"/>
          <w:sz w:val="24"/>
          <w:szCs w:val="24"/>
        </w:rPr>
      </w:pPr>
      <w:r w:rsidRPr="00FE2D66">
        <w:rPr>
          <w:rFonts w:ascii="Times New Roman" w:hAnsi="Times New Roman" w:cs="Times New Roman"/>
          <w:sz w:val="24"/>
          <w:szCs w:val="24"/>
        </w:rPr>
        <w:t>III.</w:t>
      </w:r>
      <w:r w:rsidRPr="00FE2D66">
        <w:rPr>
          <w:rFonts w:ascii="Times New Roman" w:hAnsi="Times New Roman" w:cs="Times New Roman"/>
          <w:sz w:val="24"/>
          <w:szCs w:val="24"/>
        </w:rPr>
        <w:tab/>
        <w:t>Disbursements</w:t>
      </w:r>
      <w:r>
        <w:rPr>
          <w:rFonts w:ascii="Times New Roman" w:hAnsi="Times New Roman" w:cs="Times New Roman"/>
          <w:sz w:val="24"/>
          <w:szCs w:val="24"/>
        </w:rPr>
        <w:tab/>
      </w:r>
      <w:r>
        <w:rPr>
          <w:rFonts w:ascii="Times New Roman" w:hAnsi="Times New Roman" w:cs="Times New Roman"/>
          <w:sz w:val="24"/>
          <w:szCs w:val="24"/>
        </w:rPr>
        <w:tab/>
      </w:r>
      <w:r w:rsidRPr="00FE2D66">
        <w:rPr>
          <w:rFonts w:ascii="Times New Roman" w:hAnsi="Times New Roman" w:cs="Times New Roman"/>
          <w:sz w:val="24"/>
          <w:szCs w:val="24"/>
        </w:rPr>
        <w:t>Income</w:t>
      </w:r>
      <w:r w:rsidRPr="00FE2D66">
        <w:rPr>
          <w:rFonts w:ascii="Times New Roman" w:hAnsi="Times New Roman" w:cs="Times New Roman"/>
          <w:sz w:val="24"/>
          <w:szCs w:val="24"/>
        </w:rPr>
        <w:tab/>
      </w:r>
      <w:r w:rsidRPr="00FE2D66">
        <w:rPr>
          <w:rFonts w:ascii="Times New Roman" w:hAnsi="Times New Roman" w:cs="Times New Roman"/>
          <w:sz w:val="24"/>
          <w:szCs w:val="24"/>
        </w:rPr>
        <w:tab/>
        <w:t>Principal</w:t>
      </w:r>
      <w:r w:rsidRPr="00FE2D66">
        <w:rPr>
          <w:rFonts w:ascii="Times New Roman" w:hAnsi="Times New Roman" w:cs="Times New Roman"/>
          <w:sz w:val="24"/>
          <w:szCs w:val="24"/>
        </w:rPr>
        <w:tab/>
        <w:t>Total</w:t>
      </w:r>
    </w:p>
    <w:p w:rsidR="00621E28" w:rsidRDefault="00FE2D66" w:rsidP="00FE2D66">
      <w:pPr>
        <w:pStyle w:val="ListParagraph"/>
        <w:spacing w:line="480" w:lineRule="auto"/>
        <w:ind w:left="4320"/>
        <w:rPr>
          <w:rFonts w:ascii="Times New Roman" w:hAnsi="Times New Roman" w:cs="Times New Roman"/>
          <w:sz w:val="24"/>
          <w:szCs w:val="24"/>
        </w:rPr>
      </w:pPr>
      <w:r w:rsidRPr="00FE2D66">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sidRPr="00FE2D66">
        <w:rPr>
          <w:rFonts w:ascii="Times New Roman" w:hAnsi="Times New Roman" w:cs="Times New Roman"/>
          <w:sz w:val="24"/>
          <w:szCs w:val="24"/>
        </w:rPr>
        <w:t>($7,250.00)</w:t>
      </w:r>
      <w:r w:rsidRPr="00FE2D66">
        <w:rPr>
          <w:rFonts w:ascii="Times New Roman" w:hAnsi="Times New Roman" w:cs="Times New Roman"/>
          <w:sz w:val="24"/>
          <w:szCs w:val="24"/>
        </w:rPr>
        <w:tab/>
        <w:t>($7,250.00)</w:t>
      </w:r>
    </w:p>
    <w:p w:rsidR="00FE2D66" w:rsidRDefault="00FE2D66" w:rsidP="00FE2D66">
      <w:pPr>
        <w:widowControl w:val="0"/>
        <w:numPr>
          <w:ilvl w:val="0"/>
          <w:numId w:val="1"/>
        </w:numPr>
        <w:spacing w:after="0" w:line="480" w:lineRule="auto"/>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 xml:space="preserve">Objector objects to </w:t>
      </w:r>
      <w:r w:rsidR="008854B9">
        <w:rPr>
          <w:rFonts w:ascii="Times New Roman" w:eastAsia="Times New Roman" w:hAnsi="Times New Roman" w:cs="Times New Roman"/>
          <w:sz w:val="24"/>
          <w:szCs w:val="24"/>
        </w:rPr>
        <w:t>“</w:t>
      </w:r>
      <w:r w:rsidRPr="00FE2D66">
        <w:rPr>
          <w:rFonts w:ascii="Times New Roman" w:eastAsia="Times New Roman" w:hAnsi="Times New Roman" w:cs="Times New Roman"/>
          <w:sz w:val="24"/>
          <w:szCs w:val="24"/>
        </w:rPr>
        <w:t>Dis</w:t>
      </w:r>
      <w:r>
        <w:rPr>
          <w:rFonts w:ascii="Times New Roman" w:eastAsia="Times New Roman" w:hAnsi="Times New Roman" w:cs="Times New Roman"/>
          <w:sz w:val="24"/>
          <w:szCs w:val="24"/>
        </w:rPr>
        <w:t>tributions</w:t>
      </w:r>
      <w:r w:rsidR="008854B9">
        <w:rPr>
          <w:rFonts w:ascii="Times New Roman" w:eastAsia="Times New Roman" w:hAnsi="Times New Roman" w:cs="Times New Roman"/>
          <w:sz w:val="24"/>
          <w:szCs w:val="24"/>
        </w:rPr>
        <w:t>”</w:t>
      </w:r>
      <w:r w:rsidRPr="00FE2D66">
        <w:rPr>
          <w:rFonts w:ascii="Times New Roman" w:eastAsia="Times New Roman" w:hAnsi="Times New Roman" w:cs="Times New Roman"/>
          <w:sz w:val="24"/>
          <w:szCs w:val="24"/>
        </w:rPr>
        <w:t xml:space="preserve"> as no substantiating documents were provided, thus the Objector reserves any and all further objections after examination of same.</w:t>
      </w:r>
    </w:p>
    <w:p w:rsidR="00FE2D66" w:rsidRPr="00FE2D66" w:rsidRDefault="00FE2D66" w:rsidP="00FE2D66">
      <w:pPr>
        <w:widowControl w:val="0"/>
        <w:spacing w:after="0" w:line="48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Distributions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Income</w:t>
      </w:r>
      <w:r w:rsidRPr="00FE2D66">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ab/>
        <w:t>Principal</w:t>
      </w:r>
      <w:r w:rsidRPr="00FE2D66">
        <w:rPr>
          <w:rFonts w:ascii="Times New Roman" w:eastAsia="Times New Roman" w:hAnsi="Times New Roman" w:cs="Times New Roman"/>
          <w:sz w:val="24"/>
          <w:szCs w:val="24"/>
        </w:rPr>
        <w:tab/>
        <w:t>Total</w:t>
      </w:r>
    </w:p>
    <w:p w:rsidR="00FE2D66" w:rsidRDefault="00FE2D66" w:rsidP="00FE2D66">
      <w:pPr>
        <w:widowControl w:val="0"/>
        <w:spacing w:after="0" w:line="480" w:lineRule="auto"/>
        <w:ind w:left="432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$0</w:t>
      </w:r>
      <w:r w:rsidRPr="00FE2D6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$0</w:t>
      </w:r>
      <w:r w:rsidRPr="00FE2D6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$0</w:t>
      </w:r>
    </w:p>
    <w:p w:rsidR="00FE2D66" w:rsidRDefault="00FE2D66" w:rsidP="00FE2D66">
      <w:pPr>
        <w:widowControl w:val="0"/>
        <w:numPr>
          <w:ilvl w:val="0"/>
          <w:numId w:val="1"/>
        </w:numPr>
        <w:spacing w:after="0" w:line="480" w:lineRule="auto"/>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lastRenderedPageBreak/>
        <w:t>Objector objects to “Capital Transactions and Adjustments” as no substantiating documents were provided, thus the Objector reserves any and all further objections after examination of same.</w:t>
      </w:r>
    </w:p>
    <w:p w:rsidR="00FE2D66" w:rsidRDefault="00FE2D66" w:rsidP="00FE2D66">
      <w:pPr>
        <w:widowControl w:val="0"/>
        <w:spacing w:after="0" w:line="480" w:lineRule="auto"/>
        <w:ind w:left="1080" w:firstLine="36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IV.</w:t>
      </w:r>
      <w:r w:rsidRPr="00FE2D66">
        <w:rPr>
          <w:rFonts w:ascii="Times New Roman" w:eastAsia="Times New Roman" w:hAnsi="Times New Roman" w:cs="Times New Roman"/>
          <w:sz w:val="24"/>
          <w:szCs w:val="24"/>
        </w:rPr>
        <w:tab/>
        <w:t>Capital Transactions and</w:t>
      </w:r>
      <w:r>
        <w:rPr>
          <w:rFonts w:ascii="Times New Roman" w:eastAsia="Times New Roman" w:hAnsi="Times New Roman" w:cs="Times New Roman"/>
          <w:sz w:val="24"/>
          <w:szCs w:val="24"/>
        </w:rPr>
        <w:t xml:space="preserve"> </w:t>
      </w:r>
      <w:r w:rsidRPr="00FE2D66">
        <w:rPr>
          <w:rFonts w:ascii="Times New Roman" w:eastAsia="Times New Roman" w:hAnsi="Times New Roman" w:cs="Times New Roman"/>
          <w:sz w:val="24"/>
          <w:szCs w:val="24"/>
        </w:rPr>
        <w:t>Adjustments</w:t>
      </w:r>
      <w:r w:rsidRPr="00FE2D66">
        <w:rPr>
          <w:rFonts w:ascii="Times New Roman" w:eastAsia="Times New Roman" w:hAnsi="Times New Roman" w:cs="Times New Roman"/>
          <w:sz w:val="24"/>
          <w:szCs w:val="24"/>
        </w:rPr>
        <w:tab/>
      </w:r>
    </w:p>
    <w:p w:rsidR="00FE2D66" w:rsidRDefault="00FE2D66" w:rsidP="00FE2D66">
      <w:pPr>
        <w:widowControl w:val="0"/>
        <w:spacing w:after="0" w:line="480" w:lineRule="auto"/>
        <w:ind w:left="3960" w:firstLine="36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Income</w:t>
      </w:r>
      <w:r w:rsidRPr="00FE2D66">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ab/>
        <w:t>Principal</w:t>
      </w:r>
      <w:r w:rsidRPr="00FE2D66">
        <w:rPr>
          <w:rFonts w:ascii="Times New Roman" w:eastAsia="Times New Roman" w:hAnsi="Times New Roman" w:cs="Times New Roman"/>
          <w:sz w:val="24"/>
          <w:szCs w:val="24"/>
        </w:rPr>
        <w:tab/>
        <w:t>Total</w:t>
      </w:r>
    </w:p>
    <w:p w:rsidR="00FE2D66" w:rsidRDefault="00FE2D66" w:rsidP="00FE2D66">
      <w:pPr>
        <w:widowControl w:val="0"/>
        <w:spacing w:after="0" w:line="480" w:lineRule="auto"/>
        <w:ind w:left="3600" w:firstLine="72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$0</w:t>
      </w:r>
      <w:r w:rsidRPr="00FE2D6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$0</w:t>
      </w:r>
      <w:r w:rsidRPr="00FE2D6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$0</w:t>
      </w:r>
    </w:p>
    <w:p w:rsidR="00FE2D66" w:rsidRDefault="00FE2D66" w:rsidP="00FE2D66">
      <w:pPr>
        <w:widowControl w:val="0"/>
        <w:numPr>
          <w:ilvl w:val="0"/>
          <w:numId w:val="1"/>
        </w:numPr>
        <w:spacing w:after="0" w:line="480" w:lineRule="auto"/>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Objector objects to “Assets on Hand at Close of Accounting Period” as no substantiating documents were provided, thus the Objector reserves any and all further objections after examination of same.</w:t>
      </w:r>
    </w:p>
    <w:p w:rsidR="00FE2D66" w:rsidRDefault="00FE2D66" w:rsidP="00CE4C17">
      <w:pPr>
        <w:widowControl w:val="0"/>
        <w:spacing w:after="0" w:line="480" w:lineRule="auto"/>
        <w:ind w:left="1080" w:firstLine="36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V.</w:t>
      </w:r>
      <w:r w:rsidRPr="00FE2D66">
        <w:rPr>
          <w:rFonts w:ascii="Times New Roman" w:eastAsia="Times New Roman" w:hAnsi="Times New Roman" w:cs="Times New Roman"/>
          <w:sz w:val="24"/>
          <w:szCs w:val="24"/>
        </w:rPr>
        <w:tab/>
        <w:t>Assets of Hand at Close of</w:t>
      </w:r>
      <w:r>
        <w:rPr>
          <w:rFonts w:ascii="Times New Roman" w:eastAsia="Times New Roman" w:hAnsi="Times New Roman" w:cs="Times New Roman"/>
          <w:sz w:val="24"/>
          <w:szCs w:val="24"/>
        </w:rPr>
        <w:t xml:space="preserve"> </w:t>
      </w:r>
      <w:r w:rsidRPr="00FE2D66">
        <w:rPr>
          <w:rFonts w:ascii="Times New Roman" w:eastAsia="Times New Roman" w:hAnsi="Times New Roman" w:cs="Times New Roman"/>
          <w:sz w:val="24"/>
          <w:szCs w:val="24"/>
        </w:rPr>
        <w:t>Accounting Period</w:t>
      </w:r>
      <w:r w:rsidRPr="00FE2D66">
        <w:rPr>
          <w:rFonts w:ascii="Times New Roman" w:eastAsia="Times New Roman" w:hAnsi="Times New Roman" w:cs="Times New Roman"/>
          <w:sz w:val="24"/>
          <w:szCs w:val="24"/>
        </w:rPr>
        <w:tab/>
      </w:r>
    </w:p>
    <w:p w:rsidR="00FE2D66" w:rsidRDefault="00FE2D66" w:rsidP="00FE2D66">
      <w:pPr>
        <w:widowControl w:val="0"/>
        <w:spacing w:after="0" w:line="480" w:lineRule="auto"/>
        <w:ind w:left="3600" w:firstLine="72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Income</w:t>
      </w:r>
      <w:r w:rsidRPr="00FE2D66">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ab/>
        <w:t>Principal</w:t>
      </w:r>
      <w:r w:rsidRPr="00FE2D66">
        <w:rPr>
          <w:rFonts w:ascii="Times New Roman" w:eastAsia="Times New Roman" w:hAnsi="Times New Roman" w:cs="Times New Roman"/>
          <w:sz w:val="24"/>
          <w:szCs w:val="24"/>
        </w:rPr>
        <w:tab/>
        <w:t>Total</w:t>
      </w:r>
    </w:p>
    <w:p w:rsidR="00FE2D66" w:rsidRDefault="00FE2D66" w:rsidP="00FE2D66">
      <w:pPr>
        <w:widowControl w:val="0"/>
        <w:spacing w:after="0" w:line="480" w:lineRule="auto"/>
        <w:ind w:left="3960" w:firstLine="360"/>
        <w:contextualSpacing/>
        <w:rPr>
          <w:rFonts w:ascii="Times New Roman" w:eastAsia="Times New Roman" w:hAnsi="Times New Roman" w:cs="Times New Roman"/>
          <w:sz w:val="24"/>
          <w:szCs w:val="24"/>
        </w:rPr>
      </w:pPr>
      <w:r w:rsidRPr="00FE2D66">
        <w:rPr>
          <w:rFonts w:ascii="Times New Roman" w:eastAsia="Times New Roman" w:hAnsi="Times New Roman" w:cs="Times New Roman"/>
          <w:sz w:val="24"/>
          <w:szCs w:val="24"/>
        </w:rPr>
        <w:t>$0</w:t>
      </w:r>
      <w:r w:rsidRPr="00FE2D6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2D66">
        <w:rPr>
          <w:rFonts w:ascii="Times New Roman" w:eastAsia="Times New Roman" w:hAnsi="Times New Roman" w:cs="Times New Roman"/>
          <w:sz w:val="24"/>
          <w:szCs w:val="24"/>
        </w:rPr>
        <w:t>$22,927.17</w:t>
      </w:r>
      <w:r w:rsidRPr="00FE2D66">
        <w:rPr>
          <w:rFonts w:ascii="Times New Roman" w:eastAsia="Times New Roman" w:hAnsi="Times New Roman" w:cs="Times New Roman"/>
          <w:sz w:val="24"/>
          <w:szCs w:val="24"/>
        </w:rPr>
        <w:tab/>
        <w:t>$22,927.17</w:t>
      </w:r>
    </w:p>
    <w:p w:rsidR="00CE4C17" w:rsidRDefault="00CE4C17" w:rsidP="00CE4C17">
      <w:pPr>
        <w:widowControl w:val="0"/>
        <w:numPr>
          <w:ilvl w:val="0"/>
          <w:numId w:val="1"/>
        </w:numPr>
        <w:spacing w:after="0" w:line="480" w:lineRule="auto"/>
        <w:contextualSpacing/>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Objector objects to “Total Assets” numbers 1, 2 and 3 as no substantiating documents were provided, thus the Objector reserves any and all further objections after examination of same.</w:t>
      </w:r>
    </w:p>
    <w:p w:rsidR="00CE4C17" w:rsidRDefault="00CE4C17" w:rsidP="00CE4C17">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1, as it does not comply with Generally Accepted Accounting Principles as the interest in the LLLP are undisclosed and undefined as there is no way of knowing what the LLLP is composed of and why the assets are illiquid and the values undetermined 2 ½ years after the decedents death.</w:t>
      </w:r>
    </w:p>
    <w:p w:rsidR="00CE4C17" w:rsidRDefault="00CE4C17" w:rsidP="00CE4C17">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2, as there is no prior history of the JP Morgan Account</w:t>
      </w:r>
      <w:r w:rsidR="00943013">
        <w:rPr>
          <w:rFonts w:ascii="Times New Roman" w:eastAsia="Times New Roman" w:hAnsi="Times New Roman" w:cs="Times New Roman"/>
          <w:sz w:val="24"/>
          <w:szCs w:val="24"/>
        </w:rPr>
        <w:t xml:space="preserve"> and changes to account</w:t>
      </w:r>
      <w:r>
        <w:rPr>
          <w:rFonts w:ascii="Times New Roman" w:eastAsia="Times New Roman" w:hAnsi="Times New Roman" w:cs="Times New Roman"/>
          <w:sz w:val="24"/>
          <w:szCs w:val="24"/>
        </w:rPr>
        <w:t xml:space="preserve"> since the time of the decedent’s death due to the failure of the Alleged Fiduciary Ted to secure prior accountings from his former counsel and discharged Co-Trustees, Tescher and Spallina.</w:t>
      </w:r>
    </w:p>
    <w:p w:rsidR="00B10E5D" w:rsidRPr="00CE4C17" w:rsidRDefault="00B10E5D" w:rsidP="00CE4C17">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Objector objects to 3, as the Simon Bernstein Trust is not the sole beneficiary of the </w:t>
      </w:r>
      <w:r>
        <w:rPr>
          <w:rFonts w:ascii="Times New Roman" w:eastAsia="Times New Roman" w:hAnsi="Times New Roman" w:cs="Times New Roman"/>
          <w:sz w:val="24"/>
          <w:szCs w:val="24"/>
        </w:rPr>
        <w:lastRenderedPageBreak/>
        <w:t>Simon Bernstein Estate, as the children of Simon Bernstein are beneficiaries of Personal Properties of the Estate per the Will.</w:t>
      </w:r>
    </w:p>
    <w:p w:rsidR="00CE4C17" w:rsidRPr="00CE4C17" w:rsidRDefault="00CE4C17" w:rsidP="00CE4C17">
      <w:pPr>
        <w:widowControl w:val="0"/>
        <w:spacing w:after="0" w:line="480" w:lineRule="auto"/>
        <w:ind w:left="1080" w:firstLine="360"/>
        <w:contextualSpacing/>
        <w:rPr>
          <w:rFonts w:ascii="Times New Roman" w:eastAsia="Times New Roman" w:hAnsi="Times New Roman" w:cs="Times New Roman"/>
          <w:b/>
          <w:sz w:val="24"/>
          <w:szCs w:val="24"/>
        </w:rPr>
      </w:pPr>
      <w:r w:rsidRPr="00CE4C17">
        <w:rPr>
          <w:rFonts w:ascii="Times New Roman" w:eastAsia="Times New Roman" w:hAnsi="Times New Roman" w:cs="Times New Roman"/>
          <w:b/>
          <w:sz w:val="24"/>
          <w:szCs w:val="24"/>
        </w:rPr>
        <w:t>During Tenure of Ted Bernstein as Successor Trustee</w:t>
      </w:r>
    </w:p>
    <w:p w:rsidR="00CE4C17" w:rsidRPr="00CE4C17" w:rsidRDefault="00CE4C17" w:rsidP="00CE4C17">
      <w:pPr>
        <w:widowControl w:val="0"/>
        <w:spacing w:after="0" w:line="480" w:lineRule="auto"/>
        <w:ind w:left="720" w:firstLine="720"/>
        <w:contextualSpacing/>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Total Assets in existence at time of acceptance of appointment:  Feb. 3, 2014</w:t>
      </w:r>
    </w:p>
    <w:p w:rsidR="00CE4C17" w:rsidRPr="00CE4C17" w:rsidRDefault="00CE4C17" w:rsidP="00CE4C17">
      <w:pPr>
        <w:pStyle w:val="ListParagraph"/>
        <w:widowControl w:val="0"/>
        <w:numPr>
          <w:ilvl w:val="0"/>
          <w:numId w:val="2"/>
        </w:numPr>
        <w:spacing w:after="0" w:line="480" w:lineRule="auto"/>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 xml:space="preserve">Interest in Bernstein Family Investments, LLLP </w:t>
      </w:r>
    </w:p>
    <w:p w:rsidR="00CE4C17" w:rsidRPr="00CE4C17" w:rsidRDefault="00CE4C17" w:rsidP="00CE4C17">
      <w:pPr>
        <w:pStyle w:val="ListParagraph"/>
        <w:widowControl w:val="0"/>
        <w:spacing w:after="0" w:line="480" w:lineRule="auto"/>
        <w:ind w:left="6480"/>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$illiquid/undetermined</w:t>
      </w:r>
    </w:p>
    <w:p w:rsidR="00CE4C17" w:rsidRPr="00CE4C17" w:rsidRDefault="00CE4C17" w:rsidP="00CE4C17">
      <w:pPr>
        <w:widowControl w:val="0"/>
        <w:spacing w:after="0" w:line="480" w:lineRule="auto"/>
        <w:ind w:left="1080" w:firstLine="360"/>
        <w:contextualSpacing/>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2.</w:t>
      </w:r>
      <w:r w:rsidRPr="00CE4C17">
        <w:rPr>
          <w:rFonts w:ascii="Times New Roman" w:eastAsia="Times New Roman" w:hAnsi="Times New Roman" w:cs="Times New Roman"/>
          <w:sz w:val="24"/>
          <w:szCs w:val="24"/>
        </w:rPr>
        <w:tab/>
        <w:t>JP Morgan Account</w:t>
      </w:r>
      <w:r w:rsidRPr="00CE4C1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4C17">
        <w:rPr>
          <w:rFonts w:ascii="Times New Roman" w:eastAsia="Times New Roman" w:hAnsi="Times New Roman" w:cs="Times New Roman"/>
          <w:sz w:val="24"/>
          <w:szCs w:val="24"/>
        </w:rPr>
        <w:t>$30,177.17</w:t>
      </w:r>
    </w:p>
    <w:p w:rsidR="00CE4C17" w:rsidRDefault="00CE4C17" w:rsidP="008854B9">
      <w:pPr>
        <w:widowControl w:val="0"/>
        <w:spacing w:after="0" w:line="240" w:lineRule="auto"/>
        <w:ind w:left="720" w:firstLine="720"/>
        <w:contextualSpacing/>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3.</w:t>
      </w:r>
      <w:r w:rsidRPr="00CE4C17">
        <w:rPr>
          <w:rFonts w:ascii="Times New Roman" w:eastAsia="Times New Roman" w:hAnsi="Times New Roman" w:cs="Times New Roman"/>
          <w:sz w:val="24"/>
          <w:szCs w:val="24"/>
        </w:rPr>
        <w:tab/>
        <w:t xml:space="preserve">Expectancy - sole beneficiary of Simon </w:t>
      </w:r>
    </w:p>
    <w:p w:rsidR="00FE2D66" w:rsidRDefault="00CE4C17" w:rsidP="008854B9">
      <w:pPr>
        <w:widowControl w:val="0"/>
        <w:spacing w:after="0" w:line="240" w:lineRule="auto"/>
        <w:ind w:left="1440" w:firstLine="720"/>
        <w:contextualSpacing/>
        <w:rPr>
          <w:rFonts w:ascii="Times New Roman" w:eastAsia="Times New Roman" w:hAnsi="Times New Roman" w:cs="Times New Roman"/>
          <w:sz w:val="24"/>
          <w:szCs w:val="24"/>
        </w:rPr>
      </w:pPr>
      <w:r w:rsidRPr="00CE4C17">
        <w:rPr>
          <w:rFonts w:ascii="Times New Roman" w:eastAsia="Times New Roman" w:hAnsi="Times New Roman" w:cs="Times New Roman"/>
          <w:sz w:val="24"/>
          <w:szCs w:val="24"/>
        </w:rPr>
        <w:t>Bernstein Estate</w:t>
      </w:r>
      <w:r w:rsidRPr="00CE4C1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4C17">
        <w:rPr>
          <w:rFonts w:ascii="Times New Roman" w:eastAsia="Times New Roman" w:hAnsi="Times New Roman" w:cs="Times New Roman"/>
          <w:sz w:val="24"/>
          <w:szCs w:val="24"/>
        </w:rPr>
        <w:t>$  unknown</w:t>
      </w:r>
    </w:p>
    <w:p w:rsidR="008854B9" w:rsidRPr="00FE2D66" w:rsidRDefault="008854B9" w:rsidP="008854B9">
      <w:pPr>
        <w:widowControl w:val="0"/>
        <w:spacing w:after="0" w:line="240" w:lineRule="auto"/>
        <w:ind w:left="1440" w:firstLine="720"/>
        <w:contextualSpacing/>
        <w:rPr>
          <w:rFonts w:ascii="Times New Roman" w:eastAsia="Times New Roman" w:hAnsi="Times New Roman" w:cs="Times New Roman"/>
          <w:sz w:val="24"/>
          <w:szCs w:val="24"/>
        </w:rPr>
      </w:pPr>
    </w:p>
    <w:p w:rsidR="00FE2D66" w:rsidRDefault="00B10E5D" w:rsidP="00B10E5D">
      <w:pPr>
        <w:widowControl w:val="0"/>
        <w:numPr>
          <w:ilvl w:val="0"/>
          <w:numId w:val="1"/>
        </w:numPr>
        <w:spacing w:after="0" w:line="480" w:lineRule="auto"/>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Objector objects to “Accounting 1 – Interest in Bernstein Family Investments, LLLP” as no substantiating documents were provided, thus the Objector reserves any and all further objections after examination of same.</w:t>
      </w:r>
    </w:p>
    <w:p w:rsidR="00B10E5D" w:rsidRPr="00B10E5D" w:rsidRDefault="00B10E5D" w:rsidP="00B10E5D">
      <w:pPr>
        <w:widowControl w:val="0"/>
        <w:spacing w:after="0" w:line="480" w:lineRule="auto"/>
        <w:ind w:left="1440"/>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Accounting:</w:t>
      </w:r>
    </w:p>
    <w:p w:rsidR="00B10E5D" w:rsidRPr="00B10E5D" w:rsidRDefault="00B10E5D" w:rsidP="00B10E5D">
      <w:pPr>
        <w:pStyle w:val="ListParagraph"/>
        <w:widowControl w:val="0"/>
        <w:numPr>
          <w:ilvl w:val="0"/>
          <w:numId w:val="3"/>
        </w:numPr>
        <w:spacing w:after="0" w:line="480" w:lineRule="auto"/>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Interest in Bernstein Family Investments, LLLP</w:t>
      </w:r>
    </w:p>
    <w:p w:rsidR="00B10E5D" w:rsidRPr="00B10E5D" w:rsidRDefault="00B10E5D" w:rsidP="00B10E5D">
      <w:pPr>
        <w:pStyle w:val="ListParagraph"/>
        <w:widowControl w:val="0"/>
        <w:spacing w:after="0" w:line="480" w:lineRule="auto"/>
        <w:ind w:left="2160"/>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No known activity</w:t>
      </w:r>
    </w:p>
    <w:p w:rsidR="00B10E5D" w:rsidRDefault="00B10E5D" w:rsidP="00B10E5D">
      <w:pPr>
        <w:widowControl w:val="0"/>
        <w:spacing w:after="0" w:line="480" w:lineRule="auto"/>
        <w:ind w:left="2160"/>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Value:  maximum would be 49% of total value (BFI, LLLP assets = approx. $436,275</w:t>
      </w:r>
      <w:r>
        <w:rPr>
          <w:rFonts w:ascii="Times New Roman" w:eastAsia="Times New Roman" w:hAnsi="Times New Roman" w:cs="Times New Roman"/>
          <w:sz w:val="24"/>
          <w:szCs w:val="24"/>
        </w:rPr>
        <w:t xml:space="preserve"> </w:t>
      </w:r>
      <w:r w:rsidRPr="00B10E5D">
        <w:rPr>
          <w:rFonts w:ascii="Times New Roman" w:eastAsia="Times New Roman" w:hAnsi="Times New Roman" w:cs="Times New Roman"/>
          <w:sz w:val="24"/>
          <w:szCs w:val="24"/>
        </w:rPr>
        <w:t>less tax liabilities, expenses)</w:t>
      </w:r>
    </w:p>
    <w:p w:rsidR="00B10E5D" w:rsidRPr="00B10E5D" w:rsidRDefault="00B10E5D" w:rsidP="00B10E5D">
      <w:pPr>
        <w:widowControl w:val="0"/>
        <w:spacing w:after="0" w:line="480" w:lineRule="auto"/>
        <w:ind w:left="5760" w:firstLine="720"/>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$illiquid/undetermined</w:t>
      </w:r>
    </w:p>
    <w:p w:rsidR="00B10E5D" w:rsidRDefault="00B10E5D" w:rsidP="00B10E5D">
      <w:pPr>
        <w:widowControl w:val="0"/>
        <w:spacing w:after="0" w:line="480" w:lineRule="auto"/>
        <w:ind w:left="5760" w:firstLine="720"/>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Est. range: $150,000-200,000</w:t>
      </w:r>
    </w:p>
    <w:p w:rsidR="00B10E5D" w:rsidRDefault="00B10E5D" w:rsidP="00B10E5D">
      <w:pPr>
        <w:widowControl w:val="0"/>
        <w:numPr>
          <w:ilvl w:val="0"/>
          <w:numId w:val="1"/>
        </w:numPr>
        <w:spacing w:after="0" w:line="480" w:lineRule="auto"/>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 xml:space="preserve">Objector objects to “No known activity” </w:t>
      </w:r>
      <w:r>
        <w:rPr>
          <w:rFonts w:ascii="Times New Roman" w:eastAsia="Times New Roman" w:hAnsi="Times New Roman" w:cs="Times New Roman"/>
          <w:sz w:val="24"/>
          <w:szCs w:val="24"/>
        </w:rPr>
        <w:t xml:space="preserve">above </w:t>
      </w:r>
      <w:r w:rsidRPr="00B10E5D">
        <w:rPr>
          <w:rFonts w:ascii="Times New Roman" w:eastAsia="Times New Roman" w:hAnsi="Times New Roman" w:cs="Times New Roman"/>
          <w:sz w:val="24"/>
          <w:szCs w:val="24"/>
        </w:rPr>
        <w:t>as it is vague and unsubstantiated and no substantiating documents were provided, thus the Objector reserves any and all further objections after examination of same.</w:t>
      </w:r>
    </w:p>
    <w:p w:rsidR="00B10E5D" w:rsidRDefault="00B10E5D" w:rsidP="00B10E5D">
      <w:pPr>
        <w:widowControl w:val="0"/>
        <w:numPr>
          <w:ilvl w:val="0"/>
          <w:numId w:val="1"/>
        </w:numPr>
        <w:spacing w:after="0" w:line="480" w:lineRule="auto"/>
        <w:contextualSpacing/>
        <w:rPr>
          <w:rFonts w:ascii="Times New Roman" w:eastAsia="Times New Roman" w:hAnsi="Times New Roman" w:cs="Times New Roman"/>
          <w:sz w:val="24"/>
          <w:szCs w:val="24"/>
        </w:rPr>
      </w:pPr>
      <w:r w:rsidRPr="00B10E5D">
        <w:rPr>
          <w:rFonts w:ascii="Times New Roman" w:eastAsia="Times New Roman" w:hAnsi="Times New Roman" w:cs="Times New Roman"/>
          <w:sz w:val="24"/>
          <w:szCs w:val="24"/>
        </w:rPr>
        <w:t>That Objector objects to</w:t>
      </w:r>
      <w:r>
        <w:rPr>
          <w:rFonts w:ascii="Times New Roman" w:eastAsia="Times New Roman" w:hAnsi="Times New Roman" w:cs="Times New Roman"/>
          <w:sz w:val="24"/>
          <w:szCs w:val="24"/>
        </w:rPr>
        <w:t xml:space="preserve"> the “Value” of BFI, LLLP assets and the approximated value </w:t>
      </w:r>
      <w:r w:rsidRPr="00B10E5D">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this</w:t>
      </w:r>
      <w:r w:rsidRPr="00B10E5D">
        <w:rPr>
          <w:rFonts w:ascii="Times New Roman" w:eastAsia="Times New Roman" w:hAnsi="Times New Roman" w:cs="Times New Roman"/>
          <w:sz w:val="24"/>
          <w:szCs w:val="24"/>
        </w:rPr>
        <w:t xml:space="preserve"> does not comply with Generally Accepted Accounting Principles as the interest</w:t>
      </w:r>
      <w:r>
        <w:rPr>
          <w:rFonts w:ascii="Times New Roman" w:eastAsia="Times New Roman" w:hAnsi="Times New Roman" w:cs="Times New Roman"/>
          <w:sz w:val="24"/>
          <w:szCs w:val="24"/>
        </w:rPr>
        <w:t>s</w:t>
      </w:r>
      <w:r w:rsidRPr="00B10E5D">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BFI and </w:t>
      </w:r>
      <w:r>
        <w:rPr>
          <w:rFonts w:ascii="Times New Roman" w:eastAsia="Times New Roman" w:hAnsi="Times New Roman" w:cs="Times New Roman"/>
          <w:sz w:val="24"/>
          <w:szCs w:val="24"/>
        </w:rPr>
        <w:lastRenderedPageBreak/>
        <w:t>the</w:t>
      </w:r>
      <w:r w:rsidRPr="00B10E5D">
        <w:rPr>
          <w:rFonts w:ascii="Times New Roman" w:eastAsia="Times New Roman" w:hAnsi="Times New Roman" w:cs="Times New Roman"/>
          <w:sz w:val="24"/>
          <w:szCs w:val="24"/>
        </w:rPr>
        <w:t xml:space="preserve"> LLLP are undisclosed and undefined </w:t>
      </w:r>
      <w:r w:rsidR="007D09FA">
        <w:rPr>
          <w:rFonts w:ascii="Times New Roman" w:eastAsia="Times New Roman" w:hAnsi="Times New Roman" w:cs="Times New Roman"/>
          <w:sz w:val="24"/>
          <w:szCs w:val="24"/>
        </w:rPr>
        <w:t xml:space="preserve">and </w:t>
      </w:r>
      <w:r w:rsidRPr="00B10E5D">
        <w:rPr>
          <w:rFonts w:ascii="Times New Roman" w:eastAsia="Times New Roman" w:hAnsi="Times New Roman" w:cs="Times New Roman"/>
          <w:sz w:val="24"/>
          <w:szCs w:val="24"/>
        </w:rPr>
        <w:t xml:space="preserve">there is no way of knowing what </w:t>
      </w:r>
      <w:r w:rsidR="007D09FA">
        <w:rPr>
          <w:rFonts w:ascii="Times New Roman" w:eastAsia="Times New Roman" w:hAnsi="Times New Roman" w:cs="Times New Roman"/>
          <w:sz w:val="24"/>
          <w:szCs w:val="24"/>
        </w:rPr>
        <w:t>BFI and the</w:t>
      </w:r>
      <w:r w:rsidRPr="00B10E5D">
        <w:rPr>
          <w:rFonts w:ascii="Times New Roman" w:eastAsia="Times New Roman" w:hAnsi="Times New Roman" w:cs="Times New Roman"/>
          <w:sz w:val="24"/>
          <w:szCs w:val="24"/>
        </w:rPr>
        <w:t xml:space="preserve"> LLLP </w:t>
      </w:r>
      <w:r w:rsidR="007D09FA">
        <w:rPr>
          <w:rFonts w:ascii="Times New Roman" w:eastAsia="Times New Roman" w:hAnsi="Times New Roman" w:cs="Times New Roman"/>
          <w:sz w:val="24"/>
          <w:szCs w:val="24"/>
        </w:rPr>
        <w:t>are</w:t>
      </w:r>
      <w:r w:rsidRPr="00B10E5D">
        <w:rPr>
          <w:rFonts w:ascii="Times New Roman" w:eastAsia="Times New Roman" w:hAnsi="Times New Roman" w:cs="Times New Roman"/>
          <w:sz w:val="24"/>
          <w:szCs w:val="24"/>
        </w:rPr>
        <w:t xml:space="preserve"> composed of and why </w:t>
      </w:r>
      <w:r w:rsidR="007D09FA">
        <w:rPr>
          <w:rFonts w:ascii="Times New Roman" w:eastAsia="Times New Roman" w:hAnsi="Times New Roman" w:cs="Times New Roman"/>
          <w:sz w:val="24"/>
          <w:szCs w:val="24"/>
        </w:rPr>
        <w:t xml:space="preserve">unidentified </w:t>
      </w:r>
      <w:r w:rsidRPr="00B10E5D">
        <w:rPr>
          <w:rFonts w:ascii="Times New Roman" w:eastAsia="Times New Roman" w:hAnsi="Times New Roman" w:cs="Times New Roman"/>
          <w:sz w:val="24"/>
          <w:szCs w:val="24"/>
        </w:rPr>
        <w:t>assets are illiquid and the values undetermined 2 ½ years after the decedents death.</w:t>
      </w:r>
    </w:p>
    <w:p w:rsidR="007D09FA" w:rsidRPr="007D09FA" w:rsidRDefault="007D09FA" w:rsidP="007D09FA">
      <w:pPr>
        <w:widowControl w:val="0"/>
        <w:numPr>
          <w:ilvl w:val="0"/>
          <w:numId w:val="1"/>
        </w:numPr>
        <w:spacing w:after="0" w:line="480" w:lineRule="auto"/>
        <w:contextualSpacing/>
        <w:rPr>
          <w:rFonts w:ascii="Times New Roman" w:eastAsia="Times New Roman" w:hAnsi="Times New Roman" w:cs="Times New Roman"/>
          <w:sz w:val="24"/>
          <w:szCs w:val="24"/>
        </w:rPr>
      </w:pPr>
      <w:r w:rsidRPr="007D09FA">
        <w:rPr>
          <w:rFonts w:ascii="Times New Roman" w:eastAsia="Times New Roman" w:hAnsi="Times New Roman" w:cs="Times New Roman"/>
          <w:sz w:val="24"/>
          <w:szCs w:val="24"/>
        </w:rPr>
        <w:t xml:space="preserve">That Objector objects </w:t>
      </w:r>
      <w:r w:rsidR="00943013">
        <w:rPr>
          <w:rFonts w:ascii="Times New Roman" w:eastAsia="Times New Roman" w:hAnsi="Times New Roman" w:cs="Times New Roman"/>
          <w:sz w:val="24"/>
          <w:szCs w:val="24"/>
        </w:rPr>
        <w:t>to “</w:t>
      </w:r>
      <w:r>
        <w:rPr>
          <w:rFonts w:ascii="Times New Roman" w:eastAsia="Times New Roman" w:hAnsi="Times New Roman" w:cs="Times New Roman"/>
          <w:sz w:val="24"/>
          <w:szCs w:val="24"/>
        </w:rPr>
        <w:t xml:space="preserve">Est. range” </w:t>
      </w:r>
      <w:r w:rsidRPr="007D09FA">
        <w:rPr>
          <w:rFonts w:ascii="Times New Roman" w:eastAsia="Times New Roman" w:hAnsi="Times New Roman" w:cs="Times New Roman"/>
          <w:sz w:val="24"/>
          <w:szCs w:val="24"/>
        </w:rPr>
        <w:t xml:space="preserve">as it does not comply with Generally Accepted Accounting Principles as </w:t>
      </w:r>
      <w:r>
        <w:rPr>
          <w:rFonts w:ascii="Times New Roman" w:eastAsia="Times New Roman" w:hAnsi="Times New Roman" w:cs="Times New Roman"/>
          <w:sz w:val="24"/>
          <w:szCs w:val="24"/>
        </w:rPr>
        <w:t>it is an estimate with no supporting documents to show how the estimate was derived and no appraisal or other method used to determine such estimate</w:t>
      </w:r>
      <w:r w:rsidRPr="007D09FA">
        <w:rPr>
          <w:rFonts w:ascii="Times New Roman" w:eastAsia="Times New Roman" w:hAnsi="Times New Roman" w:cs="Times New Roman"/>
          <w:sz w:val="24"/>
          <w:szCs w:val="24"/>
        </w:rPr>
        <w:t>.</w:t>
      </w:r>
    </w:p>
    <w:p w:rsidR="00A045EE" w:rsidRDefault="00A045EE" w:rsidP="00A045EE">
      <w:pPr>
        <w:widowControl w:val="0"/>
        <w:numPr>
          <w:ilvl w:val="0"/>
          <w:numId w:val="1"/>
        </w:numPr>
        <w:spacing w:after="0" w:line="480" w:lineRule="auto"/>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 xml:space="preserve">Objector objects to </w:t>
      </w:r>
      <w:r>
        <w:rPr>
          <w:rFonts w:ascii="Times New Roman" w:eastAsia="Times New Roman" w:hAnsi="Times New Roman" w:cs="Times New Roman"/>
          <w:sz w:val="24"/>
          <w:szCs w:val="24"/>
        </w:rPr>
        <w:t xml:space="preserve">“Funds from JP Morgan Account” </w:t>
      </w:r>
      <w:r w:rsidRPr="00A045EE">
        <w:rPr>
          <w:rFonts w:ascii="Times New Roman" w:eastAsia="Times New Roman" w:hAnsi="Times New Roman" w:cs="Times New Roman"/>
          <w:sz w:val="24"/>
          <w:szCs w:val="24"/>
        </w:rPr>
        <w:t>as no substantiating documents were provided, thus the Objector reserves any and all further objections after examination of same.</w:t>
      </w:r>
    </w:p>
    <w:p w:rsidR="003301D5" w:rsidRPr="003301D5" w:rsidRDefault="003301D5" w:rsidP="003301D5">
      <w:pPr>
        <w:widowControl w:val="0"/>
        <w:numPr>
          <w:ilvl w:val="0"/>
          <w:numId w:val="1"/>
        </w:numPr>
        <w:spacing w:after="0" w:line="480" w:lineRule="auto"/>
        <w:contextualSpacing/>
        <w:rPr>
          <w:rFonts w:ascii="Times New Roman" w:eastAsia="Times New Roman" w:hAnsi="Times New Roman" w:cs="Times New Roman"/>
          <w:sz w:val="24"/>
          <w:szCs w:val="24"/>
        </w:rPr>
      </w:pPr>
      <w:r w:rsidRPr="003301D5">
        <w:rPr>
          <w:rFonts w:ascii="Times New Roman" w:eastAsia="Times New Roman" w:hAnsi="Times New Roman" w:cs="Times New Roman"/>
          <w:sz w:val="24"/>
          <w:szCs w:val="24"/>
        </w:rPr>
        <w:t>Objector objects to “</w:t>
      </w:r>
      <w:r>
        <w:rPr>
          <w:rFonts w:ascii="Times New Roman" w:eastAsia="Times New Roman" w:hAnsi="Times New Roman" w:cs="Times New Roman"/>
          <w:sz w:val="24"/>
          <w:szCs w:val="24"/>
        </w:rPr>
        <w:t>Starting Balance</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Additions,</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Expenses,</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Ending Balance,</w:t>
      </w:r>
      <w:r w:rsidR="00DF2B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2B3A">
        <w:rPr>
          <w:rFonts w:ascii="Times New Roman" w:eastAsia="Times New Roman" w:hAnsi="Times New Roman" w:cs="Times New Roman"/>
          <w:sz w:val="24"/>
          <w:szCs w:val="24"/>
        </w:rPr>
        <w:t>and “</w:t>
      </w:r>
      <w:r>
        <w:rPr>
          <w:rFonts w:ascii="Times New Roman" w:eastAsia="Times New Roman" w:hAnsi="Times New Roman" w:cs="Times New Roman"/>
          <w:sz w:val="24"/>
          <w:szCs w:val="24"/>
        </w:rPr>
        <w:t>Ending Balance at JP Morgan</w:t>
      </w:r>
      <w:r w:rsidR="00DF2B3A">
        <w:rPr>
          <w:rFonts w:ascii="Times New Roman" w:eastAsia="Times New Roman" w:hAnsi="Times New Roman" w:cs="Times New Roman"/>
          <w:sz w:val="24"/>
          <w:szCs w:val="24"/>
        </w:rPr>
        <w:t>”</w:t>
      </w:r>
      <w:r w:rsidRPr="003301D5">
        <w:rPr>
          <w:rFonts w:ascii="Times New Roman" w:eastAsia="Times New Roman" w:hAnsi="Times New Roman" w:cs="Times New Roman"/>
          <w:sz w:val="24"/>
          <w:szCs w:val="24"/>
        </w:rPr>
        <w:t xml:space="preserve"> as no substan</w:t>
      </w:r>
      <w:r>
        <w:rPr>
          <w:rFonts w:ascii="Times New Roman" w:eastAsia="Times New Roman" w:hAnsi="Times New Roman" w:cs="Times New Roman"/>
          <w:sz w:val="24"/>
          <w:szCs w:val="24"/>
        </w:rPr>
        <w:t>tiating documents were provided and no historical information is available due to the Alleged Trustee Ted’s failure to demand the statutorily required accounting from the resigning former Co-Trustees, Tescher and Spallina,</w:t>
      </w:r>
      <w:r w:rsidRPr="003301D5">
        <w:rPr>
          <w:rFonts w:ascii="Times New Roman" w:eastAsia="Times New Roman" w:hAnsi="Times New Roman" w:cs="Times New Roman"/>
          <w:sz w:val="24"/>
          <w:szCs w:val="24"/>
        </w:rPr>
        <w:t xml:space="preserve"> thus the Objector reserves any and all further objections after examination of same.</w:t>
      </w:r>
    </w:p>
    <w:p w:rsidR="003301D5" w:rsidRPr="003301D5" w:rsidRDefault="003301D5" w:rsidP="00CB07C4">
      <w:pPr>
        <w:widowControl w:val="0"/>
        <w:numPr>
          <w:ilvl w:val="0"/>
          <w:numId w:val="1"/>
        </w:numPr>
        <w:spacing w:after="0" w:line="480" w:lineRule="auto"/>
        <w:contextualSpacing/>
        <w:rPr>
          <w:rFonts w:ascii="Times New Roman" w:eastAsia="Times New Roman" w:hAnsi="Times New Roman" w:cs="Times New Roman"/>
          <w:sz w:val="24"/>
          <w:szCs w:val="24"/>
        </w:rPr>
      </w:pPr>
      <w:r w:rsidRPr="003301D5">
        <w:rPr>
          <w:rFonts w:ascii="Times New Roman" w:eastAsia="Times New Roman" w:hAnsi="Times New Roman" w:cs="Times New Roman"/>
          <w:sz w:val="24"/>
          <w:szCs w:val="24"/>
        </w:rPr>
        <w:t xml:space="preserve">Objector objects to Fees and Costs paid to </w:t>
      </w:r>
      <w:r w:rsidR="00CB07C4" w:rsidRPr="00CB07C4">
        <w:rPr>
          <w:rFonts w:ascii="Times New Roman" w:eastAsia="Times New Roman" w:hAnsi="Times New Roman" w:cs="Times New Roman"/>
          <w:sz w:val="24"/>
          <w:szCs w:val="24"/>
        </w:rPr>
        <w:t>Expert Witness Fee: Bruce Stone</w:t>
      </w:r>
      <w:r w:rsidR="00CB07C4">
        <w:rPr>
          <w:rFonts w:ascii="Times New Roman" w:eastAsia="Times New Roman" w:hAnsi="Times New Roman" w:cs="Times New Roman"/>
          <w:sz w:val="24"/>
          <w:szCs w:val="24"/>
        </w:rPr>
        <w:t xml:space="preserve"> </w:t>
      </w:r>
      <w:r w:rsidR="00CB07C4" w:rsidRPr="00CB07C4">
        <w:rPr>
          <w:rFonts w:ascii="Times New Roman" w:eastAsia="Times New Roman" w:hAnsi="Times New Roman" w:cs="Times New Roman"/>
          <w:sz w:val="24"/>
          <w:szCs w:val="24"/>
        </w:rPr>
        <w:t>($ 7,250.00)</w:t>
      </w:r>
      <w:r w:rsidR="00CB07C4">
        <w:rPr>
          <w:rFonts w:ascii="Times New Roman" w:eastAsia="Times New Roman" w:hAnsi="Times New Roman" w:cs="Times New Roman"/>
          <w:sz w:val="24"/>
          <w:szCs w:val="24"/>
        </w:rPr>
        <w:t xml:space="preserve"> </w:t>
      </w:r>
      <w:r w:rsidRPr="003301D5">
        <w:rPr>
          <w:rFonts w:ascii="Times New Roman" w:eastAsia="Times New Roman" w:hAnsi="Times New Roman" w:cs="Times New Roman"/>
          <w:sz w:val="24"/>
          <w:szCs w:val="24"/>
        </w:rPr>
        <w:t>as such fees did not benefit the Trust, thus there is no entitlement to fees. In addition, documentation is needed which shows an itemization of the services provided and time incurred.</w:t>
      </w:r>
    </w:p>
    <w:p w:rsidR="003301D5" w:rsidRPr="003301D5" w:rsidRDefault="00DF2B3A" w:rsidP="00DF2B3A">
      <w:pPr>
        <w:widowControl w:val="0"/>
        <w:numPr>
          <w:ilvl w:val="0"/>
          <w:numId w:val="1"/>
        </w:numPr>
        <w:spacing w:after="0" w:line="480" w:lineRule="auto"/>
        <w:contextualSpacing/>
        <w:rPr>
          <w:rFonts w:ascii="Times New Roman" w:eastAsia="Times New Roman" w:hAnsi="Times New Roman" w:cs="Times New Roman"/>
          <w:sz w:val="24"/>
          <w:szCs w:val="24"/>
        </w:rPr>
      </w:pPr>
      <w:r w:rsidRPr="00DF2B3A">
        <w:rPr>
          <w:rFonts w:ascii="Times New Roman" w:eastAsia="Times New Roman" w:hAnsi="Times New Roman" w:cs="Times New Roman"/>
          <w:sz w:val="24"/>
          <w:szCs w:val="24"/>
        </w:rPr>
        <w:t xml:space="preserve">Objector objects to </w:t>
      </w:r>
      <w:r>
        <w:rPr>
          <w:rFonts w:ascii="Times New Roman" w:eastAsia="Times New Roman" w:hAnsi="Times New Roman" w:cs="Times New Roman"/>
          <w:sz w:val="24"/>
          <w:szCs w:val="24"/>
        </w:rPr>
        <w:t>“</w:t>
      </w:r>
      <w:r w:rsidRPr="00DF2B3A">
        <w:rPr>
          <w:rFonts w:ascii="Times New Roman" w:eastAsia="Times New Roman" w:hAnsi="Times New Roman" w:cs="Times New Roman"/>
          <w:sz w:val="24"/>
          <w:szCs w:val="24"/>
        </w:rPr>
        <w:t>Mrachek-Law IOTA</w:t>
      </w:r>
      <w:r>
        <w:rPr>
          <w:rFonts w:ascii="Times New Roman" w:eastAsia="Times New Roman" w:hAnsi="Times New Roman" w:cs="Times New Roman"/>
          <w:sz w:val="24"/>
          <w:szCs w:val="24"/>
        </w:rPr>
        <w:t>”</w:t>
      </w:r>
      <w:r w:rsidR="003301D5" w:rsidRPr="003301D5">
        <w:rPr>
          <w:rFonts w:ascii="Times New Roman" w:eastAsia="Times New Roman" w:hAnsi="Times New Roman" w:cs="Times New Roman"/>
          <w:sz w:val="24"/>
          <w:szCs w:val="24"/>
        </w:rPr>
        <w:t xml:space="preserve"> as no substantiating documents were provided and no historical information is available due to the Alleged Trustee Ted’s failure to demand the statutorily required accounting from the resigning former Co-Trustees, Tescher and Spallina, thus the Objector reserves any and all further objections after examination of same.</w:t>
      </w:r>
    </w:p>
    <w:p w:rsidR="00A045EE" w:rsidRPr="00A045EE" w:rsidRDefault="00A045EE" w:rsidP="00A045EE">
      <w:pPr>
        <w:widowControl w:val="0"/>
        <w:spacing w:after="0" w:line="480" w:lineRule="auto"/>
        <w:ind w:left="144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2  Funds from JP Morgan Account:</w:t>
      </w:r>
    </w:p>
    <w:p w:rsidR="00A045EE" w:rsidRPr="00A045EE" w:rsidRDefault="00A045EE" w:rsidP="00A045EE">
      <w:pPr>
        <w:widowControl w:val="0"/>
        <w:spacing w:after="0" w:line="480" w:lineRule="auto"/>
        <w:ind w:left="216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Starting balance:</w:t>
      </w:r>
      <w:r w:rsidRPr="00A045EE">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Pr="00A045EE">
        <w:rPr>
          <w:rFonts w:ascii="Times New Roman" w:eastAsia="Times New Roman" w:hAnsi="Times New Roman" w:cs="Times New Roman"/>
          <w:sz w:val="24"/>
          <w:szCs w:val="24"/>
        </w:rPr>
        <w:t>$30,177.17</w:t>
      </w:r>
    </w:p>
    <w:p w:rsidR="00A045EE" w:rsidRPr="00A045EE" w:rsidRDefault="00A045EE" w:rsidP="00A045EE">
      <w:pPr>
        <w:widowControl w:val="0"/>
        <w:spacing w:after="0" w:line="480" w:lineRule="auto"/>
        <w:ind w:left="216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lastRenderedPageBreak/>
        <w:t>Additions:</w:t>
      </w:r>
      <w:r w:rsidRPr="00A045EE">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Pr="00A045EE">
        <w:rPr>
          <w:rFonts w:ascii="Times New Roman" w:eastAsia="Times New Roman" w:hAnsi="Times New Roman" w:cs="Times New Roman"/>
          <w:sz w:val="24"/>
          <w:szCs w:val="24"/>
        </w:rPr>
        <w:t>$0</w:t>
      </w:r>
    </w:p>
    <w:p w:rsidR="00A045EE" w:rsidRPr="00A045EE" w:rsidRDefault="00A045EE" w:rsidP="003301D5">
      <w:pPr>
        <w:widowControl w:val="0"/>
        <w:spacing w:after="0" w:line="480" w:lineRule="auto"/>
        <w:ind w:left="1440" w:firstLine="72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Expenses:</w:t>
      </w:r>
      <w:r w:rsidRPr="00A045EE">
        <w:rPr>
          <w:rFonts w:ascii="Times New Roman" w:eastAsia="Times New Roman" w:hAnsi="Times New Roman" w:cs="Times New Roman"/>
          <w:sz w:val="24"/>
          <w:szCs w:val="24"/>
        </w:rPr>
        <w:tab/>
      </w:r>
    </w:p>
    <w:p w:rsidR="00A045EE" w:rsidRPr="00A045EE" w:rsidRDefault="00A045EE" w:rsidP="003301D5">
      <w:pPr>
        <w:widowControl w:val="0"/>
        <w:spacing w:after="0" w:line="480" w:lineRule="auto"/>
        <w:ind w:left="2160" w:firstLine="72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11/19/2014</w:t>
      </w:r>
    </w:p>
    <w:p w:rsidR="00A045EE" w:rsidRPr="00A045EE" w:rsidRDefault="00A045EE" w:rsidP="003301D5">
      <w:pPr>
        <w:widowControl w:val="0"/>
        <w:spacing w:after="0" w:line="480" w:lineRule="auto"/>
        <w:ind w:left="2160" w:firstLine="72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Expert Witness Fee: Bruce Stone</w:t>
      </w:r>
      <w:r w:rsidRPr="00A045EE">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Pr="00A045EE">
        <w:rPr>
          <w:rFonts w:ascii="Times New Roman" w:eastAsia="Times New Roman" w:hAnsi="Times New Roman" w:cs="Times New Roman"/>
          <w:sz w:val="24"/>
          <w:szCs w:val="24"/>
        </w:rPr>
        <w:t>($ 7,250.00)</w:t>
      </w:r>
    </w:p>
    <w:p w:rsidR="00A045EE" w:rsidRPr="00A045EE" w:rsidRDefault="00A045EE" w:rsidP="00A045EE">
      <w:pPr>
        <w:widowControl w:val="0"/>
        <w:spacing w:after="0" w:line="480" w:lineRule="auto"/>
        <w:ind w:left="216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Ending balance 3-18-15</w:t>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sidRPr="00A045EE">
        <w:rPr>
          <w:rFonts w:ascii="Times New Roman" w:eastAsia="Times New Roman" w:hAnsi="Times New Roman" w:cs="Times New Roman"/>
          <w:sz w:val="24"/>
          <w:szCs w:val="24"/>
        </w:rPr>
        <w:t>$22,927.17*</w:t>
      </w:r>
    </w:p>
    <w:p w:rsidR="00A045EE" w:rsidRPr="00A045EE" w:rsidRDefault="00A045EE" w:rsidP="00A045EE">
      <w:pPr>
        <w:widowControl w:val="0"/>
        <w:spacing w:after="0" w:line="480" w:lineRule="auto"/>
        <w:ind w:left="216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w:t>
      </w:r>
      <w:r w:rsidRPr="00A045EE">
        <w:rPr>
          <w:rFonts w:ascii="Times New Roman" w:eastAsia="Times New Roman" w:hAnsi="Times New Roman" w:cs="Times New Roman"/>
          <w:sz w:val="24"/>
          <w:szCs w:val="24"/>
        </w:rPr>
        <w:tab/>
        <w:t>Balance at JP Morgan</w:t>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sidRPr="003301D5">
        <w:rPr>
          <w:rFonts w:ascii="Times New Roman" w:eastAsia="Times New Roman" w:hAnsi="Times New Roman" w:cs="Times New Roman"/>
          <w:sz w:val="24"/>
          <w:szCs w:val="24"/>
        </w:rPr>
        <w:t>$10,000.00</w:t>
      </w:r>
    </w:p>
    <w:p w:rsidR="00A045EE" w:rsidRPr="00A045EE" w:rsidRDefault="00A045EE" w:rsidP="00A045EE">
      <w:pPr>
        <w:widowControl w:val="0"/>
        <w:spacing w:after="0" w:line="480" w:lineRule="auto"/>
        <w:ind w:left="2160"/>
        <w:contextualSpacing/>
        <w:rPr>
          <w:rFonts w:ascii="Times New Roman" w:eastAsia="Times New Roman" w:hAnsi="Times New Roman" w:cs="Times New Roman"/>
          <w:sz w:val="24"/>
          <w:szCs w:val="24"/>
        </w:rPr>
      </w:pPr>
      <w:r w:rsidRPr="00A045EE">
        <w:rPr>
          <w:rFonts w:ascii="Times New Roman" w:eastAsia="Times New Roman" w:hAnsi="Times New Roman" w:cs="Times New Roman"/>
          <w:sz w:val="24"/>
          <w:szCs w:val="24"/>
        </w:rPr>
        <w:t>Balance in Mrachek-Law IOTA</w:t>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Pr>
          <w:rFonts w:ascii="Times New Roman" w:eastAsia="Times New Roman" w:hAnsi="Times New Roman" w:cs="Times New Roman"/>
          <w:sz w:val="24"/>
          <w:szCs w:val="24"/>
        </w:rPr>
        <w:tab/>
      </w:r>
      <w:r w:rsidR="003301D5" w:rsidRPr="003301D5">
        <w:rPr>
          <w:rFonts w:ascii="Times New Roman" w:eastAsia="Times New Roman" w:hAnsi="Times New Roman" w:cs="Times New Roman"/>
          <w:sz w:val="24"/>
          <w:szCs w:val="24"/>
        </w:rPr>
        <w:t>$12,927.17</w:t>
      </w:r>
    </w:p>
    <w:p w:rsidR="00DF2B3A" w:rsidRDefault="00DF2B3A" w:rsidP="00DF2B3A">
      <w:pPr>
        <w:widowControl w:val="0"/>
        <w:numPr>
          <w:ilvl w:val="0"/>
          <w:numId w:val="1"/>
        </w:numPr>
        <w:spacing w:after="0" w:line="480" w:lineRule="auto"/>
        <w:contextualSpacing/>
        <w:rPr>
          <w:rFonts w:ascii="Times New Roman" w:eastAsia="Times New Roman" w:hAnsi="Times New Roman" w:cs="Times New Roman"/>
          <w:sz w:val="24"/>
          <w:szCs w:val="24"/>
        </w:rPr>
      </w:pPr>
      <w:r w:rsidRPr="00DF2B3A">
        <w:rPr>
          <w:rFonts w:ascii="Times New Roman" w:eastAsia="Times New Roman" w:hAnsi="Times New Roman" w:cs="Times New Roman"/>
          <w:sz w:val="24"/>
          <w:szCs w:val="24"/>
        </w:rPr>
        <w:t>Objector objects to “</w:t>
      </w:r>
      <w:r>
        <w:rPr>
          <w:rFonts w:ascii="Times New Roman" w:eastAsia="Times New Roman" w:hAnsi="Times New Roman" w:cs="Times New Roman"/>
          <w:sz w:val="24"/>
          <w:szCs w:val="24"/>
        </w:rPr>
        <w:t>Additional Information</w:t>
      </w:r>
      <w:r w:rsidRPr="00DF2B3A">
        <w:rPr>
          <w:rFonts w:ascii="Times New Roman" w:eastAsia="Times New Roman" w:hAnsi="Times New Roman" w:cs="Times New Roman"/>
          <w:sz w:val="24"/>
          <w:szCs w:val="24"/>
        </w:rPr>
        <w:t xml:space="preserve">” </w:t>
      </w:r>
      <w:r w:rsidR="00943013">
        <w:rPr>
          <w:rFonts w:ascii="Times New Roman" w:eastAsia="Times New Roman" w:hAnsi="Times New Roman" w:cs="Times New Roman"/>
          <w:sz w:val="24"/>
          <w:szCs w:val="24"/>
        </w:rPr>
        <w:t xml:space="preserve">below </w:t>
      </w:r>
      <w:r w:rsidRPr="00DF2B3A">
        <w:rPr>
          <w:rFonts w:ascii="Times New Roman" w:eastAsia="Times New Roman" w:hAnsi="Times New Roman" w:cs="Times New Roman"/>
          <w:sz w:val="24"/>
          <w:szCs w:val="24"/>
        </w:rPr>
        <w:t>as no substantiating documents were provided and no historical information is available due to the Alleged Trustee Ted’s failure to demand the statutorily required accounting from the resigning former Co-Trustees, Tescher and Spallina, thus the Objector reserves any and all further objections after examination of same.</w:t>
      </w:r>
    </w:p>
    <w:p w:rsidR="00943013" w:rsidRPr="00DF2B3A" w:rsidRDefault="00943013" w:rsidP="0073157C">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while demonstrating knowledge of missing accounting for Trust assets by former fiduciaries, Ted has done nothing to secure such accountings.  That this failure to account is alleged to be due to theft of enormous amounts of assets from the Estates and Trusts of both Simon and Shirley Bernstein</w:t>
      </w:r>
      <w:r w:rsidR="0073157C">
        <w:rPr>
          <w:rFonts w:ascii="Times New Roman" w:eastAsia="Times New Roman" w:hAnsi="Times New Roman" w:cs="Times New Roman"/>
          <w:sz w:val="24"/>
          <w:szCs w:val="24"/>
        </w:rPr>
        <w:t>,</w:t>
      </w:r>
      <w:r w:rsidR="0073157C" w:rsidRPr="0073157C">
        <w:t xml:space="preserve"> </w:t>
      </w:r>
      <w:r w:rsidR="0073157C" w:rsidRPr="0073157C">
        <w:rPr>
          <w:rFonts w:ascii="Times New Roman" w:eastAsia="Times New Roman" w:hAnsi="Times New Roman" w:cs="Times New Roman"/>
          <w:sz w:val="24"/>
          <w:szCs w:val="24"/>
        </w:rPr>
        <w:t>thus the Objector reserves any and all further objections after examination of same.</w:t>
      </w:r>
    </w:p>
    <w:p w:rsidR="00DF2B3A" w:rsidRPr="001D11A7" w:rsidRDefault="00DF2B3A" w:rsidP="00DF2B3A">
      <w:pPr>
        <w:widowControl w:val="0"/>
        <w:spacing w:after="0" w:line="480" w:lineRule="auto"/>
        <w:ind w:left="1440"/>
        <w:contextualSpacing/>
        <w:rPr>
          <w:rFonts w:ascii="Times New Roman" w:eastAsia="Times New Roman" w:hAnsi="Times New Roman" w:cs="Times New Roman"/>
          <w:b/>
          <w:sz w:val="24"/>
          <w:szCs w:val="24"/>
        </w:rPr>
      </w:pPr>
      <w:r w:rsidRPr="001D11A7">
        <w:rPr>
          <w:rFonts w:ascii="Times New Roman" w:eastAsia="Times New Roman" w:hAnsi="Times New Roman" w:cs="Times New Roman"/>
          <w:b/>
          <w:sz w:val="24"/>
          <w:szCs w:val="24"/>
        </w:rPr>
        <w:t>Additional  Information</w:t>
      </w:r>
    </w:p>
    <w:p w:rsidR="00DF2B3A" w:rsidRPr="00DF2B3A" w:rsidRDefault="00DF2B3A" w:rsidP="00DF2B3A">
      <w:pPr>
        <w:widowControl w:val="0"/>
        <w:spacing w:after="0" w:line="480" w:lineRule="auto"/>
        <w:ind w:left="1440"/>
        <w:contextualSpacing/>
        <w:rPr>
          <w:rFonts w:ascii="Times New Roman" w:eastAsia="Times New Roman" w:hAnsi="Times New Roman" w:cs="Times New Roman"/>
          <w:sz w:val="24"/>
          <w:szCs w:val="24"/>
        </w:rPr>
      </w:pPr>
      <w:r w:rsidRPr="00DF2B3A">
        <w:rPr>
          <w:rFonts w:ascii="Times New Roman" w:eastAsia="Times New Roman" w:hAnsi="Times New Roman" w:cs="Times New Roman"/>
          <w:sz w:val="24"/>
          <w:szCs w:val="24"/>
        </w:rPr>
        <w:t>The prior trustees have not done any accounting, formal or informal.</w:t>
      </w:r>
    </w:p>
    <w:p w:rsidR="00B10E5D" w:rsidRDefault="00DF2B3A" w:rsidP="001D11A7">
      <w:pPr>
        <w:widowControl w:val="0"/>
        <w:spacing w:after="0" w:line="480" w:lineRule="auto"/>
        <w:ind w:left="1440"/>
        <w:contextualSpacing/>
        <w:rPr>
          <w:rFonts w:ascii="Times New Roman" w:eastAsia="Times New Roman" w:hAnsi="Times New Roman" w:cs="Times New Roman"/>
          <w:sz w:val="24"/>
          <w:szCs w:val="24"/>
        </w:rPr>
      </w:pPr>
      <w:r w:rsidRPr="00DF2B3A">
        <w:rPr>
          <w:rFonts w:ascii="Times New Roman" w:eastAsia="Times New Roman" w:hAnsi="Times New Roman" w:cs="Times New Roman"/>
          <w:sz w:val="24"/>
          <w:szCs w:val="24"/>
        </w:rPr>
        <w:t>The Successor Trustee has investigated and makes the following report (which does not constitute any accounting required of the prior trustees, including Simon Bernstein, as Settlor/Trustee (initial trustee), or Donald Tescher and Robert Spallina, as Successor Co-Trustees.</w:t>
      </w:r>
    </w:p>
    <w:p w:rsidR="00943013" w:rsidRDefault="00943013" w:rsidP="0073157C">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Ted claims no knowledge of transactions done during trusteeship of Simon Bernstein and Ted has failed as a fiduciary to disclose records of Simon Bernstein that would show any transactions done by Simon and continues a pattern and practice of fraud on the beneficiaries through the suppression of all of Simon’s financial records and tax returns</w:t>
      </w:r>
      <w:r w:rsidR="0073157C">
        <w:rPr>
          <w:rFonts w:ascii="Times New Roman" w:eastAsia="Times New Roman" w:hAnsi="Times New Roman" w:cs="Times New Roman"/>
          <w:sz w:val="24"/>
          <w:szCs w:val="24"/>
        </w:rPr>
        <w:t xml:space="preserve">, </w:t>
      </w:r>
      <w:r w:rsidR="0073157C" w:rsidRPr="0073157C">
        <w:rPr>
          <w:rFonts w:ascii="Times New Roman" w:eastAsia="Times New Roman" w:hAnsi="Times New Roman" w:cs="Times New Roman"/>
          <w:sz w:val="24"/>
          <w:szCs w:val="24"/>
        </w:rPr>
        <w:t>thus the Objector reserves any and all further objections after examination of same.</w:t>
      </w:r>
      <w:r>
        <w:rPr>
          <w:rFonts w:ascii="Times New Roman" w:eastAsia="Times New Roman" w:hAnsi="Times New Roman" w:cs="Times New Roman"/>
          <w:sz w:val="24"/>
          <w:szCs w:val="24"/>
        </w:rPr>
        <w:t>.</w:t>
      </w:r>
    </w:p>
    <w:p w:rsidR="001D11A7" w:rsidRPr="001D11A7" w:rsidRDefault="001D11A7" w:rsidP="001D11A7">
      <w:pPr>
        <w:widowControl w:val="0"/>
        <w:spacing w:after="0" w:line="480" w:lineRule="auto"/>
        <w:ind w:left="1440"/>
        <w:contextualSpacing/>
        <w:rPr>
          <w:rFonts w:ascii="Times New Roman" w:eastAsia="Times New Roman" w:hAnsi="Times New Roman" w:cs="Times New Roman"/>
          <w:b/>
          <w:sz w:val="24"/>
          <w:szCs w:val="24"/>
          <w:u w:val="single"/>
        </w:rPr>
      </w:pPr>
      <w:r w:rsidRPr="001D11A7">
        <w:rPr>
          <w:rFonts w:ascii="Times New Roman" w:eastAsia="Times New Roman" w:hAnsi="Times New Roman" w:cs="Times New Roman"/>
          <w:b/>
          <w:sz w:val="24"/>
          <w:szCs w:val="24"/>
          <w:u w:val="single"/>
        </w:rPr>
        <w:t>Transactions during trusteeship of Simon Bernstein, Settlor/Trustees</w:t>
      </w:r>
    </w:p>
    <w:p w:rsidR="001D11A7" w:rsidRPr="001D11A7" w:rsidRDefault="001D11A7" w:rsidP="001D11A7">
      <w:pPr>
        <w:widowControl w:val="0"/>
        <w:spacing w:after="0" w:line="480" w:lineRule="auto"/>
        <w:ind w:left="1440" w:firstLine="72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No knowledge.   Settlor-Trustee deceased.</w:t>
      </w:r>
    </w:p>
    <w:p w:rsidR="00943013" w:rsidRPr="00943013" w:rsidRDefault="00943013" w:rsidP="0073157C">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73157C">
        <w:rPr>
          <w:rFonts w:ascii="Times New Roman" w:eastAsia="Times New Roman" w:hAnsi="Times New Roman" w:cs="Times New Roman"/>
          <w:sz w:val="24"/>
          <w:szCs w:val="24"/>
        </w:rPr>
        <w:t>Objector Objects to all entries in “</w:t>
      </w:r>
      <w:r w:rsidR="0073157C" w:rsidRPr="0073157C">
        <w:rPr>
          <w:rFonts w:ascii="Times New Roman" w:eastAsia="Times New Roman" w:hAnsi="Times New Roman" w:cs="Times New Roman"/>
          <w:sz w:val="24"/>
          <w:szCs w:val="24"/>
        </w:rPr>
        <w:t>Transactions during trusteeship of Donald Tescher and Robert Spallina, as Successor Co-Trustees</w:t>
      </w:r>
      <w:r w:rsidR="0073157C">
        <w:rPr>
          <w:rFonts w:ascii="Times New Roman" w:eastAsia="Times New Roman" w:hAnsi="Times New Roman" w:cs="Times New Roman"/>
          <w:sz w:val="24"/>
          <w:szCs w:val="24"/>
        </w:rPr>
        <w:t>”</w:t>
      </w:r>
      <w:r w:rsidR="0073157C" w:rsidRPr="0073157C">
        <w:rPr>
          <w:rFonts w:ascii="Times New Roman" w:eastAsia="Times New Roman" w:hAnsi="Times New Roman" w:cs="Times New Roman"/>
          <w:sz w:val="24"/>
          <w:szCs w:val="24"/>
        </w:rPr>
        <w:t xml:space="preserve"> </w:t>
      </w:r>
      <w:r w:rsidR="0073157C">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while Ted claims to have no accounting from the former removed Successor </w:t>
      </w:r>
      <w:r w:rsidR="0073157C">
        <w:rPr>
          <w:rFonts w:ascii="Times New Roman" w:eastAsia="Times New Roman" w:hAnsi="Times New Roman" w:cs="Times New Roman"/>
          <w:sz w:val="24"/>
          <w:szCs w:val="24"/>
        </w:rPr>
        <w:t xml:space="preserve">Co-Trustees, TESCHER and SPALLINA, Ted’s accounting attempts to reconcile assets during the time they served with no supporting accounting or documentation, </w:t>
      </w:r>
      <w:r w:rsidR="0073157C" w:rsidRPr="0073157C">
        <w:rPr>
          <w:rFonts w:ascii="Times New Roman" w:eastAsia="Times New Roman" w:hAnsi="Times New Roman" w:cs="Times New Roman"/>
          <w:sz w:val="24"/>
          <w:szCs w:val="24"/>
        </w:rPr>
        <w:t>thus the Objector reserves any and all further objections after examination of same.</w:t>
      </w:r>
    </w:p>
    <w:p w:rsidR="001D11A7" w:rsidRDefault="001D11A7" w:rsidP="0073157C">
      <w:pPr>
        <w:widowControl w:val="0"/>
        <w:spacing w:after="0" w:line="240" w:lineRule="auto"/>
        <w:ind w:left="1440"/>
        <w:contextualSpacing/>
        <w:rPr>
          <w:rFonts w:ascii="Times New Roman" w:eastAsia="Times New Roman" w:hAnsi="Times New Roman" w:cs="Times New Roman"/>
          <w:b/>
          <w:sz w:val="24"/>
          <w:szCs w:val="24"/>
          <w:u w:val="single"/>
        </w:rPr>
      </w:pPr>
      <w:r w:rsidRPr="001D11A7">
        <w:rPr>
          <w:rFonts w:ascii="Times New Roman" w:eastAsia="Times New Roman" w:hAnsi="Times New Roman" w:cs="Times New Roman"/>
          <w:b/>
          <w:sz w:val="24"/>
          <w:szCs w:val="24"/>
          <w:u w:val="single"/>
        </w:rPr>
        <w:t>Transactions during trusteeship of Donald Tescher and Robert Spallina, as Successor Co-Trustees</w:t>
      </w:r>
    </w:p>
    <w:p w:rsidR="0073157C" w:rsidRPr="001D11A7" w:rsidRDefault="0073157C" w:rsidP="0073157C">
      <w:pPr>
        <w:widowControl w:val="0"/>
        <w:spacing w:after="0" w:line="240" w:lineRule="auto"/>
        <w:ind w:left="1440"/>
        <w:contextualSpacing/>
        <w:rPr>
          <w:rFonts w:ascii="Times New Roman" w:eastAsia="Times New Roman" w:hAnsi="Times New Roman" w:cs="Times New Roman"/>
          <w:b/>
          <w:sz w:val="24"/>
          <w:szCs w:val="24"/>
          <w:u w:val="single"/>
        </w:rPr>
      </w:pPr>
    </w:p>
    <w:p w:rsidR="001D11A7" w:rsidRPr="001D11A7" w:rsidRDefault="001D11A7" w:rsidP="001D11A7">
      <w:pPr>
        <w:widowControl w:val="0"/>
        <w:spacing w:after="0" w:line="480" w:lineRule="auto"/>
        <w:ind w:left="720" w:firstLine="72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Total Assets in existence at time of appointment:</w:t>
      </w:r>
    </w:p>
    <w:p w:rsidR="001D11A7" w:rsidRPr="001D11A7" w:rsidRDefault="001D11A7" w:rsidP="001D11A7">
      <w:pPr>
        <w:pStyle w:val="ListParagraph"/>
        <w:widowControl w:val="0"/>
        <w:numPr>
          <w:ilvl w:val="0"/>
          <w:numId w:val="4"/>
        </w:numPr>
        <w:tabs>
          <w:tab w:val="left" w:pos="1980"/>
        </w:tabs>
        <w:spacing w:after="0" w:line="480" w:lineRule="auto"/>
        <w:ind w:right="-360"/>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Interest in Bernstein Family Investments, LLLP</w:t>
      </w:r>
      <w:r w:rsidR="00EA54A2">
        <w:rPr>
          <w:rFonts w:ascii="Times New Roman" w:eastAsia="Times New Roman" w:hAnsi="Times New Roman" w:cs="Times New Roman"/>
          <w:sz w:val="24"/>
          <w:szCs w:val="24"/>
        </w:rPr>
        <w:tab/>
      </w:r>
      <w:r w:rsidRPr="001D11A7">
        <w:rPr>
          <w:rFonts w:ascii="Times New Roman" w:eastAsia="Times New Roman" w:hAnsi="Times New Roman" w:cs="Times New Roman"/>
          <w:sz w:val="24"/>
          <w:szCs w:val="24"/>
        </w:rPr>
        <w:t>$illiquid/undetermined</w:t>
      </w:r>
    </w:p>
    <w:p w:rsidR="001D11A7" w:rsidRPr="001D11A7" w:rsidRDefault="00EA54A2" w:rsidP="00EA54A2">
      <w:pPr>
        <w:widowControl w:val="0"/>
        <w:tabs>
          <w:tab w:val="left" w:pos="1890"/>
        </w:tabs>
        <w:spacing w:after="0" w:line="48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w:t>
      </w:r>
      <w:r w:rsidR="001D11A7" w:rsidRPr="001D11A7">
        <w:rPr>
          <w:rFonts w:ascii="Times New Roman" w:eastAsia="Times New Roman" w:hAnsi="Times New Roman" w:cs="Times New Roman"/>
          <w:sz w:val="24"/>
          <w:szCs w:val="24"/>
        </w:rPr>
        <w:t>Bank Accounts or other assets:</w:t>
      </w:r>
      <w:r w:rsidR="001D11A7" w:rsidRPr="001D11A7">
        <w:rPr>
          <w:rFonts w:ascii="Times New Roman" w:eastAsia="Times New Roman" w:hAnsi="Times New Roman" w:cs="Times New Roman"/>
          <w:sz w:val="24"/>
          <w:szCs w:val="24"/>
        </w:rPr>
        <w:tab/>
      </w:r>
      <w:r w:rsidR="001D11A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D11A7" w:rsidRPr="001D11A7">
        <w:rPr>
          <w:rFonts w:ascii="Times New Roman" w:eastAsia="Times New Roman" w:hAnsi="Times New Roman" w:cs="Times New Roman"/>
          <w:sz w:val="24"/>
          <w:szCs w:val="24"/>
        </w:rPr>
        <w:t>$ none</w:t>
      </w:r>
    </w:p>
    <w:p w:rsidR="001D11A7" w:rsidRDefault="0073157C" w:rsidP="00EA54A2">
      <w:pPr>
        <w:widowControl w:val="0"/>
        <w:spacing w:after="0" w:line="24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D11A7" w:rsidRPr="001D11A7">
        <w:rPr>
          <w:rFonts w:ascii="Times New Roman" w:eastAsia="Times New Roman" w:hAnsi="Times New Roman" w:cs="Times New Roman"/>
          <w:sz w:val="24"/>
          <w:szCs w:val="24"/>
        </w:rPr>
        <w:t xml:space="preserve">Expectancy - sole beneficiary of </w:t>
      </w:r>
    </w:p>
    <w:p w:rsidR="001D11A7" w:rsidRPr="001D11A7" w:rsidRDefault="001D11A7" w:rsidP="0073157C">
      <w:pPr>
        <w:widowControl w:val="0"/>
        <w:spacing w:after="0" w:line="240" w:lineRule="auto"/>
        <w:ind w:left="198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Simon Bernstein Estate</w:t>
      </w:r>
      <w:r w:rsidRPr="001D11A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A54A2">
        <w:rPr>
          <w:rFonts w:ascii="Times New Roman" w:eastAsia="Times New Roman" w:hAnsi="Times New Roman" w:cs="Times New Roman"/>
          <w:sz w:val="24"/>
          <w:szCs w:val="24"/>
        </w:rPr>
        <w:tab/>
      </w:r>
      <w:r w:rsidR="0073157C">
        <w:rPr>
          <w:rFonts w:ascii="Times New Roman" w:eastAsia="Times New Roman" w:hAnsi="Times New Roman" w:cs="Times New Roman"/>
          <w:sz w:val="24"/>
          <w:szCs w:val="24"/>
        </w:rPr>
        <w:tab/>
      </w:r>
      <w:r w:rsidRPr="001D11A7">
        <w:rPr>
          <w:rFonts w:ascii="Times New Roman" w:eastAsia="Times New Roman" w:hAnsi="Times New Roman" w:cs="Times New Roman"/>
          <w:sz w:val="24"/>
          <w:szCs w:val="24"/>
        </w:rPr>
        <w:t>$ unknown</w:t>
      </w:r>
    </w:p>
    <w:p w:rsidR="00EA54A2" w:rsidRDefault="00EA54A2" w:rsidP="001D11A7">
      <w:pPr>
        <w:widowControl w:val="0"/>
        <w:spacing w:after="0" w:line="480" w:lineRule="auto"/>
        <w:ind w:left="1440"/>
        <w:contextualSpacing/>
        <w:rPr>
          <w:rFonts w:ascii="Times New Roman" w:eastAsia="Times New Roman" w:hAnsi="Times New Roman" w:cs="Times New Roman"/>
          <w:sz w:val="24"/>
          <w:szCs w:val="24"/>
        </w:rPr>
      </w:pPr>
    </w:p>
    <w:p w:rsidR="001D11A7" w:rsidRPr="001D11A7" w:rsidRDefault="001D11A7" w:rsidP="001D11A7">
      <w:pPr>
        <w:widowControl w:val="0"/>
        <w:spacing w:after="0" w:line="480" w:lineRule="auto"/>
        <w:ind w:left="144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Accounting:</w:t>
      </w:r>
    </w:p>
    <w:p w:rsidR="001D11A7" w:rsidRPr="001D11A7" w:rsidRDefault="001D11A7" w:rsidP="001D11A7">
      <w:pPr>
        <w:widowControl w:val="0"/>
        <w:spacing w:after="0" w:line="480" w:lineRule="auto"/>
        <w:ind w:left="144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1.</w:t>
      </w:r>
      <w:r w:rsidRPr="001D11A7">
        <w:rPr>
          <w:rFonts w:ascii="Times New Roman" w:eastAsia="Times New Roman" w:hAnsi="Times New Roman" w:cs="Times New Roman"/>
          <w:sz w:val="24"/>
          <w:szCs w:val="24"/>
        </w:rPr>
        <w:tab/>
        <w:t>Transactions involving Bernstein Family Investments, LLLP</w:t>
      </w:r>
    </w:p>
    <w:p w:rsidR="001D11A7" w:rsidRPr="001D11A7" w:rsidRDefault="001D11A7" w:rsidP="001D11A7">
      <w:pPr>
        <w:widowControl w:val="0"/>
        <w:spacing w:after="0" w:line="240" w:lineRule="auto"/>
        <w:ind w:left="4320" w:hanging="144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Outflows:</w:t>
      </w:r>
      <w:r w:rsidRPr="001D11A7">
        <w:rPr>
          <w:rFonts w:ascii="Times New Roman" w:eastAsia="Times New Roman" w:hAnsi="Times New Roman" w:cs="Times New Roman"/>
          <w:sz w:val="24"/>
          <w:szCs w:val="24"/>
        </w:rPr>
        <w:tab/>
        <w:t>Several cash distributions made to limited partner, Simon Bernstein Restated Trust u/a/d 7/25/12:</w:t>
      </w:r>
    </w:p>
    <w:p w:rsidR="001D11A7" w:rsidRDefault="001D11A7" w:rsidP="001D11A7">
      <w:pPr>
        <w:widowControl w:val="0"/>
        <w:spacing w:after="0" w:line="480" w:lineRule="auto"/>
        <w:ind w:left="2160"/>
        <w:contextualSpacing/>
        <w:rPr>
          <w:rFonts w:ascii="Times New Roman" w:eastAsia="Times New Roman" w:hAnsi="Times New Roman" w:cs="Times New Roman"/>
          <w:sz w:val="24"/>
          <w:szCs w:val="24"/>
        </w:rPr>
      </w:pPr>
    </w:p>
    <w:p w:rsidR="001D11A7" w:rsidRPr="001D11A7" w:rsidRDefault="001D11A7" w:rsidP="001D11A7">
      <w:pPr>
        <w:widowControl w:val="0"/>
        <w:spacing w:after="0" w:line="240" w:lineRule="auto"/>
        <w:ind w:left="216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lastRenderedPageBreak/>
        <w:t>10/23/12</w:t>
      </w:r>
      <w:r w:rsidRPr="001D11A7">
        <w:rPr>
          <w:rFonts w:ascii="Times New Roman" w:eastAsia="Times New Roman" w:hAnsi="Times New Roman" w:cs="Times New Roman"/>
          <w:sz w:val="24"/>
          <w:szCs w:val="24"/>
        </w:rPr>
        <w:tab/>
        <w:t>60,000.00</w:t>
      </w:r>
    </w:p>
    <w:p w:rsidR="001D11A7" w:rsidRPr="001D11A7" w:rsidRDefault="001D11A7" w:rsidP="001D11A7">
      <w:pPr>
        <w:widowControl w:val="0"/>
        <w:spacing w:after="0" w:line="240" w:lineRule="auto"/>
        <w:ind w:left="1440" w:firstLine="72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11/2/12</w:t>
      </w:r>
      <w:r w:rsidRPr="001D11A7">
        <w:rPr>
          <w:rFonts w:ascii="Times New Roman" w:eastAsia="Times New Roman" w:hAnsi="Times New Roman" w:cs="Times New Roman"/>
          <w:sz w:val="24"/>
          <w:szCs w:val="24"/>
        </w:rPr>
        <w:tab/>
        <w:t>39,000.00</w:t>
      </w:r>
    </w:p>
    <w:p w:rsidR="001D11A7" w:rsidRPr="001D11A7" w:rsidRDefault="001D11A7" w:rsidP="001D11A7">
      <w:pPr>
        <w:widowControl w:val="0"/>
        <w:spacing w:after="0" w:line="240" w:lineRule="auto"/>
        <w:ind w:left="1440" w:firstLine="72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12/20/13</w:t>
      </w:r>
      <w:r w:rsidRPr="001D11A7">
        <w:rPr>
          <w:rFonts w:ascii="Times New Roman" w:eastAsia="Times New Roman" w:hAnsi="Times New Roman" w:cs="Times New Roman"/>
          <w:sz w:val="24"/>
          <w:szCs w:val="24"/>
        </w:rPr>
        <w:tab/>
        <w:t>100,000.00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p>
    <w:p w:rsidR="001D11A7" w:rsidRPr="001D11A7" w:rsidRDefault="001D11A7" w:rsidP="001D11A7">
      <w:pPr>
        <w:widowControl w:val="0"/>
        <w:spacing w:after="0" w:line="240" w:lineRule="auto"/>
        <w:ind w:left="1440" w:firstLine="72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Total</w:t>
      </w:r>
      <w:r w:rsidRPr="001D11A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11A7">
        <w:rPr>
          <w:rFonts w:ascii="Times New Roman" w:eastAsia="Times New Roman" w:hAnsi="Times New Roman" w:cs="Times New Roman"/>
          <w:sz w:val="24"/>
          <w:szCs w:val="24"/>
        </w:rPr>
        <w:t>199,000.00</w:t>
      </w:r>
    </w:p>
    <w:p w:rsidR="001D11A7" w:rsidRPr="001D11A7" w:rsidRDefault="001D11A7" w:rsidP="001D11A7">
      <w:pPr>
        <w:widowControl w:val="0"/>
        <w:spacing w:after="0" w:line="480" w:lineRule="auto"/>
        <w:ind w:left="1440"/>
        <w:contextualSpacing/>
        <w:rPr>
          <w:rFonts w:ascii="Times New Roman" w:eastAsia="Times New Roman" w:hAnsi="Times New Roman" w:cs="Times New Roman"/>
          <w:sz w:val="24"/>
          <w:szCs w:val="24"/>
        </w:rPr>
      </w:pPr>
    </w:p>
    <w:p w:rsidR="001D11A7" w:rsidRDefault="001D11A7" w:rsidP="001D11A7">
      <w:pPr>
        <w:widowControl w:val="0"/>
        <w:spacing w:after="0" w:line="480" w:lineRule="auto"/>
        <w:ind w:left="1440" w:firstLine="720"/>
        <w:contextualSpacing/>
        <w:rPr>
          <w:rFonts w:ascii="Times New Roman" w:eastAsia="Times New Roman" w:hAnsi="Times New Roman" w:cs="Times New Roman"/>
          <w:sz w:val="24"/>
          <w:szCs w:val="24"/>
        </w:rPr>
      </w:pPr>
      <w:r w:rsidRPr="001D11A7">
        <w:rPr>
          <w:rFonts w:ascii="Times New Roman" w:eastAsia="Times New Roman" w:hAnsi="Times New Roman" w:cs="Times New Roman"/>
          <w:sz w:val="24"/>
          <w:szCs w:val="24"/>
        </w:rPr>
        <w:t>Ending Value:</w:t>
      </w:r>
      <w:r w:rsidRPr="001D11A7">
        <w:rPr>
          <w:rFonts w:ascii="Times New Roman" w:eastAsia="Times New Roman" w:hAnsi="Times New Roman" w:cs="Times New Roman"/>
          <w:sz w:val="24"/>
          <w:szCs w:val="24"/>
        </w:rPr>
        <w:tab/>
        <w:t>see above</w:t>
      </w:r>
    </w:p>
    <w:p w:rsidR="00C10178" w:rsidRDefault="00C10178" w:rsidP="00C10178">
      <w:pPr>
        <w:widowControl w:val="0"/>
        <w:numPr>
          <w:ilvl w:val="0"/>
          <w:numId w:val="1"/>
        </w:num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Trustee, Ted, has breached his fiduciary duties by failing to properly account under Florida Statutes.</w:t>
      </w:r>
    </w:p>
    <w:p w:rsidR="001D11A7" w:rsidRPr="00CE4C17" w:rsidRDefault="001D11A7" w:rsidP="00C10178">
      <w:pPr>
        <w:widowControl w:val="0"/>
        <w:numPr>
          <w:ilvl w:val="0"/>
          <w:numId w:val="1"/>
        </w:numPr>
        <w:spacing w:after="0" w:line="480" w:lineRule="auto"/>
        <w:contextualSpacing/>
        <w:rPr>
          <w:rFonts w:ascii="Times New Roman" w:eastAsia="Times New Roman" w:hAnsi="Times New Roman" w:cs="Times New Roman"/>
          <w:sz w:val="24"/>
          <w:szCs w:val="24"/>
        </w:rPr>
      </w:pPr>
    </w:p>
    <w:sectPr w:rsidR="001D11A7" w:rsidRPr="00CE4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B41"/>
    <w:multiLevelType w:val="hybridMultilevel"/>
    <w:tmpl w:val="5E8A4B30"/>
    <w:lvl w:ilvl="0" w:tplc="72EE7D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9C3333"/>
    <w:multiLevelType w:val="hybridMultilevel"/>
    <w:tmpl w:val="70CE29F8"/>
    <w:lvl w:ilvl="0" w:tplc="242E72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0A4711"/>
    <w:multiLevelType w:val="hybridMultilevel"/>
    <w:tmpl w:val="A9443D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470B48"/>
    <w:multiLevelType w:val="hybridMultilevel"/>
    <w:tmpl w:val="45FAE3E2"/>
    <w:lvl w:ilvl="0" w:tplc="DAFC8734">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58"/>
    <w:rsid w:val="000F222D"/>
    <w:rsid w:val="00105D68"/>
    <w:rsid w:val="001D11A7"/>
    <w:rsid w:val="001E545C"/>
    <w:rsid w:val="00327F6A"/>
    <w:rsid w:val="003301D5"/>
    <w:rsid w:val="003B4C10"/>
    <w:rsid w:val="004949B5"/>
    <w:rsid w:val="005D3A2D"/>
    <w:rsid w:val="00621E28"/>
    <w:rsid w:val="00623E2D"/>
    <w:rsid w:val="0073157C"/>
    <w:rsid w:val="007503CC"/>
    <w:rsid w:val="00792D21"/>
    <w:rsid w:val="007D09FA"/>
    <w:rsid w:val="007F0CC1"/>
    <w:rsid w:val="008854B9"/>
    <w:rsid w:val="008D5C75"/>
    <w:rsid w:val="00910B0B"/>
    <w:rsid w:val="00943013"/>
    <w:rsid w:val="009B5DA9"/>
    <w:rsid w:val="00A045EE"/>
    <w:rsid w:val="00A945ED"/>
    <w:rsid w:val="00B10E5D"/>
    <w:rsid w:val="00B74183"/>
    <w:rsid w:val="00C02581"/>
    <w:rsid w:val="00C10178"/>
    <w:rsid w:val="00C709DA"/>
    <w:rsid w:val="00CA1E39"/>
    <w:rsid w:val="00CB07C4"/>
    <w:rsid w:val="00CE16F8"/>
    <w:rsid w:val="00CE4C17"/>
    <w:rsid w:val="00DF2B3A"/>
    <w:rsid w:val="00EA54A2"/>
    <w:rsid w:val="00FA4058"/>
    <w:rsid w:val="00FD106A"/>
    <w:rsid w:val="00FE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2015-08-24T13:52:00Z</dcterms:created>
  <dcterms:modified xsi:type="dcterms:W3CDTF">2015-08-24T13:52:00Z</dcterms:modified>
</cp:coreProperties>
</file>