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r w:rsidRPr="00EA53F0">
        <w:rPr>
          <w:rFonts w:ascii="Times New Roman" w:eastAsia="Times New Roman" w:hAnsi="Times New Roman" w:cs="Times New Roman"/>
          <w:b/>
          <w:color w:val="000000"/>
          <w:sz w:val="24"/>
          <w:szCs w:val="24"/>
        </w:rPr>
        <w:t>IN THE UNITED STATES DISTRICT COURT</w:t>
      </w:r>
    </w:p>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r w:rsidRPr="00EA53F0">
        <w:rPr>
          <w:rFonts w:ascii="Times New Roman" w:eastAsia="Times New Roman" w:hAnsi="Times New Roman" w:cs="Times New Roman"/>
          <w:b/>
          <w:color w:val="000000"/>
          <w:sz w:val="24"/>
          <w:szCs w:val="24"/>
        </w:rPr>
        <w:t>FOR THE NORTHERN DISTRICT OF ILLINOIS</w:t>
      </w:r>
    </w:p>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r w:rsidRPr="00EA53F0">
        <w:rPr>
          <w:rFonts w:ascii="Times New Roman" w:eastAsia="Times New Roman" w:hAnsi="Times New Roman" w:cs="Times New Roman"/>
          <w:b/>
          <w:color w:val="000000"/>
          <w:sz w:val="24"/>
          <w:szCs w:val="24"/>
        </w:rPr>
        <w:t>EASTERN DIVISION</w:t>
      </w:r>
    </w:p>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SIMON BERNSTEIN IRREVOCABLE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INSURANCE TRUST DTD 6/21/95,</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Plaintiff,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 xml:space="preserve">Case No. 13 cv 3643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 xml:space="preserve">Honorable John Robert Blakey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v.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Magistrate Mary M. Rowland</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HERITAGE UNION LIFE INSURANCE</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COMPANY,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Defendant,</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b/>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HERITAGE UNION LIFE INSURANCE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COMPANY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b/>
          <w:color w:val="000000"/>
          <w:sz w:val="20"/>
          <w:szCs w:val="20"/>
          <w:u w:val="single"/>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00731F9A" w:rsidRPr="0062640C">
        <w:rPr>
          <w:rFonts w:ascii="Times New Roman" w:eastAsia="Times New Roman" w:hAnsi="Times New Roman" w:cs="Times New Roman"/>
          <w:color w:val="000000"/>
          <w:sz w:val="20"/>
          <w:szCs w:val="20"/>
        </w:rPr>
        <w:t xml:space="preserve">         </w:t>
      </w:r>
      <w:r w:rsidR="0062640C">
        <w:rPr>
          <w:rFonts w:ascii="Times New Roman" w:eastAsia="Times New Roman" w:hAnsi="Times New Roman" w:cs="Times New Roman"/>
          <w:color w:val="000000"/>
          <w:sz w:val="20"/>
          <w:szCs w:val="20"/>
        </w:rPr>
        <w:tab/>
      </w:r>
      <w:r w:rsidR="00731F9A" w:rsidRPr="0062640C">
        <w:rPr>
          <w:rFonts w:ascii="Times New Roman" w:eastAsia="Times New Roman" w:hAnsi="Times New Roman" w:cs="Times New Roman"/>
          <w:b/>
          <w:color w:val="000000"/>
          <w:sz w:val="20"/>
          <w:szCs w:val="20"/>
          <w:u w:val="single"/>
        </w:rPr>
        <w:t xml:space="preserve">THIRD-PARTY DEFENDANT ELIOT I.                     </w:t>
      </w:r>
    </w:p>
    <w:p w:rsidR="00EA53F0" w:rsidRPr="0062640C" w:rsidRDefault="00EA53F0" w:rsidP="00EA53F0">
      <w:pPr>
        <w:spacing w:after="0" w:line="240" w:lineRule="auto"/>
        <w:ind w:left="5040" w:hanging="43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Counter-Plaintiff </w:t>
      </w:r>
      <w:r w:rsidR="0062640C">
        <w:rPr>
          <w:rFonts w:ascii="Times New Roman" w:eastAsia="Times New Roman" w:hAnsi="Times New Roman" w:cs="Times New Roman"/>
          <w:color w:val="000000"/>
          <w:sz w:val="20"/>
          <w:szCs w:val="20"/>
        </w:rPr>
        <w:t xml:space="preserve">                                           )</w:t>
      </w:r>
      <w:r w:rsidR="0062640C">
        <w:rPr>
          <w:rFonts w:ascii="Times New Roman" w:eastAsia="Times New Roman" w:hAnsi="Times New Roman" w:cs="Times New Roman"/>
          <w:color w:val="000000"/>
          <w:sz w:val="20"/>
          <w:szCs w:val="20"/>
        </w:rPr>
        <w:tab/>
      </w:r>
      <w:r w:rsidR="00731F9A" w:rsidRPr="0062640C">
        <w:rPr>
          <w:rFonts w:ascii="Times New Roman" w:eastAsia="Times New Roman" w:hAnsi="Times New Roman" w:cs="Times New Roman"/>
          <w:b/>
          <w:color w:val="000000"/>
          <w:sz w:val="20"/>
          <w:szCs w:val="20"/>
          <w:u w:val="single"/>
        </w:rPr>
        <w:t xml:space="preserve">BERNSTEIN’S </w:t>
      </w:r>
      <w:r w:rsidRPr="0062640C">
        <w:rPr>
          <w:rFonts w:ascii="Times New Roman" w:eastAsia="Times New Roman" w:hAnsi="Times New Roman" w:cs="Times New Roman"/>
          <w:b/>
          <w:color w:val="000000"/>
          <w:sz w:val="20"/>
          <w:szCs w:val="20"/>
          <w:u w:val="single"/>
        </w:rPr>
        <w:t xml:space="preserve">MEMORANDUM OF LAW IN OPPOSITION TO </w:t>
      </w:r>
      <w:r w:rsidR="00731F9A" w:rsidRPr="0062640C">
        <w:rPr>
          <w:rFonts w:ascii="Times New Roman" w:eastAsia="Times New Roman" w:hAnsi="Times New Roman" w:cs="Times New Roman"/>
          <w:b/>
          <w:color w:val="000000"/>
          <w:sz w:val="20"/>
          <w:szCs w:val="20"/>
          <w:u w:val="single"/>
        </w:rPr>
        <w:t xml:space="preserve">PLAINTIFFS’ MOTION FOR </w:t>
      </w:r>
      <w:r w:rsidRPr="0062640C">
        <w:rPr>
          <w:rFonts w:ascii="Times New Roman" w:eastAsia="Times New Roman" w:hAnsi="Times New Roman" w:cs="Times New Roman"/>
          <w:b/>
          <w:color w:val="000000"/>
          <w:sz w:val="20"/>
          <w:szCs w:val="20"/>
          <w:u w:val="single"/>
        </w:rPr>
        <w:t>SUMMARY JUDGEMENT</w:t>
      </w:r>
      <w:r w:rsidRPr="0062640C">
        <w:rPr>
          <w:rFonts w:ascii="Times New Roman" w:eastAsia="Times New Roman" w:hAnsi="Times New Roman" w:cs="Times New Roman"/>
          <w:b/>
          <w:color w:val="000000"/>
          <w:sz w:val="20"/>
          <w:szCs w:val="20"/>
        </w:rPr>
        <w:tab/>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v.</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b/>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Filers:</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SIMON BERNSTEIN IRREVOCABLE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INSURANCE TRUST DTD 6/21/95</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r w:rsidRPr="0062640C">
        <w:rPr>
          <w:rFonts w:ascii="Times New Roman" w:eastAsia="Times New Roman" w:hAnsi="Times New Roman" w:cs="Times New Roman"/>
          <w:color w:val="000000"/>
          <w:sz w:val="20"/>
          <w:szCs w:val="20"/>
        </w:rPr>
        <w:tab/>
        <w:t xml:space="preserve">Eliot Ivan Bernstein, Third-Party Defendant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t>and Counter-Plaintiff.</w:t>
      </w:r>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Counter-Defendant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and,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FIRST ARLINGTON NATIONAL BANK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i/>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as Trustee of S.B. Lexington, Inc. Employee </w:t>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i/>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Death Benefit Trust, et al.</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Third-Party Defendants,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and</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ELIOT IVAN BERNSTEIN,</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Cross-Plaintiff</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v.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TED BERNSTEIN, individually et al.</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62640C" w:rsidP="00EA53F0">
      <w:pPr>
        <w:spacing w:after="0" w:line="240" w:lineRule="auto"/>
        <w:ind w:left="45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Third-Party Defendants</w:t>
      </w:r>
      <w:r>
        <w:rPr>
          <w:rFonts w:ascii="Times New Roman" w:eastAsia="Times New Roman" w:hAnsi="Times New Roman" w:cs="Times New Roman"/>
          <w:color w:val="000000"/>
          <w:sz w:val="20"/>
          <w:szCs w:val="20"/>
        </w:rPr>
        <w:tab/>
      </w:r>
      <w:r w:rsidR="00EA53F0"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BRIAN M. O’CONNELL, as Personal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Representative of the Estate of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Simon L. Bernstein,</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Intervenor.</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____________________________________/</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p>
    <w:p w:rsidR="00755DAE" w:rsidRPr="00396A95" w:rsidRDefault="00755DAE" w:rsidP="00396A95">
      <w:pPr>
        <w:spacing w:line="480" w:lineRule="auto"/>
        <w:jc w:val="center"/>
        <w:rPr>
          <w:rFonts w:ascii="Times New Roman" w:hAnsi="Times New Roman" w:cs="Times New Roman"/>
          <w:b/>
          <w:sz w:val="24"/>
          <w:szCs w:val="24"/>
          <w:u w:val="single"/>
        </w:rPr>
      </w:pPr>
      <w:r w:rsidRPr="00396A95">
        <w:rPr>
          <w:rFonts w:ascii="Times New Roman" w:hAnsi="Times New Roman" w:cs="Times New Roman"/>
          <w:b/>
          <w:sz w:val="24"/>
          <w:szCs w:val="24"/>
          <w:u w:val="single"/>
        </w:rPr>
        <w:t xml:space="preserve">TABLE OF CONTENTS </w:t>
      </w:r>
    </w:p>
    <w:p w:rsidR="00755DAE" w:rsidRPr="00396A95" w:rsidRDefault="00AB663F" w:rsidP="00865164">
      <w:pPr>
        <w:spacing w:line="240" w:lineRule="auto"/>
        <w:rPr>
          <w:rFonts w:ascii="Times New Roman" w:hAnsi="Times New Roman" w:cs="Times New Roman"/>
          <w:sz w:val="24"/>
          <w:szCs w:val="24"/>
        </w:rPr>
      </w:pPr>
      <w:r w:rsidRPr="00396A95">
        <w:rPr>
          <w:rFonts w:ascii="Times New Roman" w:hAnsi="Times New Roman" w:cs="Times New Roman"/>
          <w:sz w:val="24"/>
          <w:szCs w:val="24"/>
        </w:rPr>
        <w:t>Table of Authorities</w:t>
      </w:r>
      <w:r w:rsidR="00731F9A" w:rsidRPr="00396A95">
        <w:rPr>
          <w:rFonts w:ascii="Times New Roman" w:hAnsi="Times New Roman" w:cs="Times New Roman"/>
          <w:sz w:val="24"/>
          <w:szCs w:val="24"/>
        </w:rPr>
        <w:t xml:space="preserve"> . . . . . . . . . . . . … . . . .. . . . .. . . . . . . . . . . . . . . . . . . . . . .</w:t>
      </w:r>
      <w:r w:rsidR="00396A95">
        <w:rPr>
          <w:rFonts w:ascii="Times New Roman" w:hAnsi="Times New Roman" w:cs="Times New Roman"/>
          <w:sz w:val="24"/>
          <w:szCs w:val="24"/>
        </w:rPr>
        <w:t xml:space="preserve"> . . . . . . . . . . . . .. .</w:t>
      </w:r>
      <w:r w:rsidR="00796FCA">
        <w:rPr>
          <w:rFonts w:ascii="Times New Roman" w:hAnsi="Times New Roman" w:cs="Times New Roman"/>
          <w:sz w:val="24"/>
          <w:szCs w:val="24"/>
        </w:rPr>
        <w:t>2</w:t>
      </w:r>
      <w:r w:rsidR="00396A95">
        <w:rPr>
          <w:rFonts w:ascii="Times New Roman" w:hAnsi="Times New Roman" w:cs="Times New Roman"/>
          <w:sz w:val="24"/>
          <w:szCs w:val="24"/>
        </w:rPr>
        <w:t xml:space="preserve"> </w:t>
      </w:r>
    </w:p>
    <w:p w:rsidR="00AB663F" w:rsidRPr="00396A95" w:rsidRDefault="00AB663F" w:rsidP="00865164">
      <w:pPr>
        <w:spacing w:line="240" w:lineRule="auto"/>
        <w:rPr>
          <w:rFonts w:ascii="Times New Roman" w:hAnsi="Times New Roman" w:cs="Times New Roman"/>
          <w:sz w:val="24"/>
          <w:szCs w:val="24"/>
        </w:rPr>
      </w:pPr>
      <w:r w:rsidRPr="00396A95">
        <w:rPr>
          <w:rFonts w:ascii="Times New Roman" w:hAnsi="Times New Roman" w:cs="Times New Roman"/>
          <w:sz w:val="24"/>
          <w:szCs w:val="24"/>
        </w:rPr>
        <w:t xml:space="preserve">Preliminary Statement </w:t>
      </w:r>
      <w:r w:rsidR="00731F9A" w:rsidRPr="00396A95">
        <w:rPr>
          <w:rFonts w:ascii="Times New Roman" w:hAnsi="Times New Roman" w:cs="Times New Roman"/>
          <w:sz w:val="24"/>
          <w:szCs w:val="24"/>
        </w:rPr>
        <w:t xml:space="preserve">. . . . . . . . . . . . . . . . . . . . . . . . . . . . . . . . . . .  . . . . . . . . </w:t>
      </w:r>
      <w:r w:rsidR="00796FCA">
        <w:rPr>
          <w:rFonts w:ascii="Times New Roman" w:hAnsi="Times New Roman" w:cs="Times New Roman"/>
          <w:sz w:val="24"/>
          <w:szCs w:val="24"/>
        </w:rPr>
        <w:t>………………....3</w:t>
      </w:r>
    </w:p>
    <w:p w:rsidR="00AB663F" w:rsidRPr="00396A95" w:rsidRDefault="00AB663F" w:rsidP="00865164">
      <w:pPr>
        <w:spacing w:line="240" w:lineRule="auto"/>
        <w:rPr>
          <w:rFonts w:ascii="Times New Roman" w:hAnsi="Times New Roman" w:cs="Times New Roman"/>
          <w:sz w:val="24"/>
          <w:szCs w:val="24"/>
        </w:rPr>
      </w:pPr>
      <w:r w:rsidRPr="00396A95">
        <w:rPr>
          <w:rFonts w:ascii="Times New Roman" w:hAnsi="Times New Roman" w:cs="Times New Roman"/>
          <w:sz w:val="24"/>
          <w:szCs w:val="24"/>
        </w:rPr>
        <w:t xml:space="preserve">Procedural History </w:t>
      </w:r>
      <w:r w:rsidR="00796FCA">
        <w:rPr>
          <w:rFonts w:ascii="Times New Roman" w:hAnsi="Times New Roman" w:cs="Times New Roman"/>
          <w:sz w:val="24"/>
          <w:szCs w:val="24"/>
        </w:rPr>
        <w:t>……………………………………………………………………………….7</w:t>
      </w:r>
    </w:p>
    <w:p w:rsidR="00AB663F" w:rsidRPr="00396A95" w:rsidRDefault="00796FCA" w:rsidP="00865164">
      <w:pPr>
        <w:spacing w:line="240" w:lineRule="auto"/>
        <w:rPr>
          <w:rFonts w:ascii="Times New Roman" w:hAnsi="Times New Roman" w:cs="Times New Roman"/>
          <w:sz w:val="24"/>
          <w:szCs w:val="24"/>
        </w:rPr>
      </w:pPr>
      <w:r>
        <w:rPr>
          <w:rFonts w:ascii="Times New Roman" w:hAnsi="Times New Roman" w:cs="Times New Roman"/>
          <w:sz w:val="24"/>
          <w:szCs w:val="24"/>
        </w:rPr>
        <w:t>Argument…………………………………………………………………………………………8</w:t>
      </w:r>
    </w:p>
    <w:p w:rsidR="00C7668D" w:rsidRPr="00396A95" w:rsidRDefault="00AB663F" w:rsidP="00865164">
      <w:pPr>
        <w:spacing w:line="240" w:lineRule="auto"/>
        <w:rPr>
          <w:rFonts w:ascii="Times New Roman" w:hAnsi="Times New Roman" w:cs="Times New Roman"/>
          <w:sz w:val="24"/>
          <w:szCs w:val="24"/>
        </w:rPr>
      </w:pPr>
      <w:r w:rsidRPr="00865164">
        <w:rPr>
          <w:rFonts w:ascii="Times New Roman" w:hAnsi="Times New Roman" w:cs="Times New Roman"/>
          <w:b/>
          <w:caps/>
          <w:sz w:val="24"/>
          <w:szCs w:val="24"/>
          <w:u w:val="single"/>
        </w:rPr>
        <w:t>Point 1</w:t>
      </w:r>
      <w:r w:rsidRPr="00396A95">
        <w:rPr>
          <w:rFonts w:ascii="Times New Roman" w:hAnsi="Times New Roman" w:cs="Times New Roman"/>
          <w:sz w:val="24"/>
          <w:szCs w:val="24"/>
        </w:rPr>
        <w:t xml:space="preserve">: </w:t>
      </w:r>
      <w:r w:rsidR="00C7668D" w:rsidRPr="00396A95">
        <w:rPr>
          <w:rFonts w:ascii="Times New Roman" w:hAnsi="Times New Roman" w:cs="Times New Roman"/>
          <w:sz w:val="24"/>
          <w:szCs w:val="24"/>
        </w:rPr>
        <w:t xml:space="preserve"> BECAUSE MULTIPLE GENUINE ISSUES OF MATERIAL FACT EXIST, PLAINTIFFS HAVE FAILED TO MEET THEIR BURDEN AND PLAINTIFFS MOTION FOR SUMMARY JUDGEMENT MUST BE DENIED. </w:t>
      </w:r>
    </w:p>
    <w:p w:rsidR="00987D98" w:rsidRDefault="00C7668D" w:rsidP="00865164">
      <w:pPr>
        <w:pStyle w:val="ListParagraph"/>
        <w:numPr>
          <w:ilvl w:val="0"/>
          <w:numId w:val="4"/>
        </w:numPr>
        <w:spacing w:line="240" w:lineRule="auto"/>
        <w:rPr>
          <w:rFonts w:ascii="Times New Roman" w:hAnsi="Times New Roman" w:cs="Times New Roman"/>
          <w:sz w:val="24"/>
          <w:szCs w:val="24"/>
        </w:rPr>
      </w:pPr>
      <w:r w:rsidRPr="00396A95">
        <w:rPr>
          <w:rFonts w:ascii="Times New Roman" w:hAnsi="Times New Roman" w:cs="Times New Roman"/>
          <w:sz w:val="24"/>
          <w:szCs w:val="24"/>
        </w:rPr>
        <w:t>PLAINTIFFS HAVE FAILED TO MEET THE CLEAR AND CONVINCING STANDARD OF PROOF.</w:t>
      </w:r>
    </w:p>
    <w:p w:rsidR="00A61F11" w:rsidRPr="00396A95" w:rsidRDefault="00A61F11" w:rsidP="00A61F11">
      <w:pPr>
        <w:pStyle w:val="ListParagraph"/>
        <w:spacing w:line="240" w:lineRule="auto"/>
        <w:rPr>
          <w:rFonts w:ascii="Times New Roman" w:hAnsi="Times New Roman" w:cs="Times New Roman"/>
          <w:sz w:val="24"/>
          <w:szCs w:val="24"/>
        </w:rPr>
      </w:pPr>
    </w:p>
    <w:p w:rsidR="00987D98" w:rsidRPr="00396A95" w:rsidRDefault="00987D98" w:rsidP="0086516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396A95">
        <w:rPr>
          <w:rFonts w:ascii="Times New Roman" w:hAnsi="Times New Roman" w:cs="Times New Roman"/>
          <w:sz w:val="24"/>
          <w:szCs w:val="24"/>
        </w:rPr>
        <w:t>SIGN</w:t>
      </w:r>
      <w:r w:rsidR="00B3513B" w:rsidRPr="00396A95">
        <w:rPr>
          <w:rFonts w:ascii="Times New Roman" w:hAnsi="Times New Roman" w:cs="Times New Roman"/>
          <w:sz w:val="24"/>
          <w:szCs w:val="24"/>
        </w:rPr>
        <w:t>I</w:t>
      </w:r>
      <w:r w:rsidRPr="00396A95">
        <w:rPr>
          <w:rFonts w:ascii="Times New Roman" w:hAnsi="Times New Roman" w:cs="Times New Roman"/>
          <w:sz w:val="24"/>
          <w:szCs w:val="24"/>
        </w:rPr>
        <w:t>FICANT PROBATIVE EVIDENCE HAS BEEN ADDUCED FROM WHICH A JURY COULD REASONABLY FIND FOR THE NON-MOVING PARTY, ELIOT I. BER</w:t>
      </w:r>
      <w:r w:rsidR="00B3513B" w:rsidRPr="00396A95">
        <w:rPr>
          <w:rFonts w:ascii="Times New Roman" w:hAnsi="Times New Roman" w:cs="Times New Roman"/>
          <w:sz w:val="24"/>
          <w:szCs w:val="24"/>
        </w:rPr>
        <w:t>N</w:t>
      </w:r>
      <w:r w:rsidRPr="00396A95">
        <w:rPr>
          <w:rFonts w:ascii="Times New Roman" w:hAnsi="Times New Roman" w:cs="Times New Roman"/>
          <w:sz w:val="24"/>
          <w:szCs w:val="24"/>
        </w:rPr>
        <w:t>STEIN</w:t>
      </w:r>
      <w:r w:rsidR="0063376B" w:rsidRPr="00396A95">
        <w:rPr>
          <w:rFonts w:ascii="Times New Roman" w:hAnsi="Times New Roman" w:cs="Times New Roman"/>
          <w:sz w:val="24"/>
          <w:szCs w:val="24"/>
        </w:rPr>
        <w:t>, AGAINST THE PLAINTIFFS THEREBY DENYING SUMMARY JUDGMENT AT THIS STAGE OF LITIGATION</w:t>
      </w:r>
      <w:r w:rsidRPr="00396A95">
        <w:rPr>
          <w:rFonts w:ascii="Times New Roman" w:hAnsi="Times New Roman" w:cs="Times New Roman"/>
          <w:sz w:val="24"/>
          <w:szCs w:val="24"/>
        </w:rPr>
        <w:t xml:space="preserve">. </w:t>
      </w:r>
    </w:p>
    <w:p w:rsidR="00987D98" w:rsidRPr="00396A95" w:rsidRDefault="00987D98" w:rsidP="00865164">
      <w:pPr>
        <w:pStyle w:val="ListParagraph"/>
        <w:spacing w:line="240" w:lineRule="auto"/>
        <w:ind w:firstLine="720"/>
        <w:rPr>
          <w:rFonts w:ascii="Times New Roman" w:hAnsi="Times New Roman" w:cs="Times New Roman"/>
          <w:sz w:val="24"/>
          <w:szCs w:val="24"/>
        </w:rPr>
      </w:pPr>
    </w:p>
    <w:p w:rsidR="0066575E" w:rsidRPr="00396A95" w:rsidRDefault="00AB663F" w:rsidP="00865164">
      <w:pPr>
        <w:pStyle w:val="ListParagraph"/>
        <w:numPr>
          <w:ilvl w:val="0"/>
          <w:numId w:val="5"/>
        </w:numPr>
        <w:spacing w:line="240" w:lineRule="auto"/>
        <w:rPr>
          <w:rFonts w:ascii="Times New Roman" w:hAnsi="Times New Roman" w:cs="Times New Roman"/>
          <w:sz w:val="24"/>
          <w:szCs w:val="24"/>
        </w:rPr>
      </w:pPr>
      <w:r w:rsidRPr="00396A95">
        <w:rPr>
          <w:rFonts w:ascii="Times New Roman" w:hAnsi="Times New Roman" w:cs="Times New Roman"/>
          <w:sz w:val="24"/>
          <w:szCs w:val="24"/>
        </w:rPr>
        <w:t xml:space="preserve"> </w:t>
      </w:r>
      <w:r w:rsidR="0066575E" w:rsidRPr="00396A95">
        <w:rPr>
          <w:rFonts w:ascii="Times New Roman" w:hAnsi="Times New Roman" w:cs="Times New Roman"/>
          <w:sz w:val="24"/>
          <w:szCs w:val="24"/>
        </w:rPr>
        <w:t>ILLINOIS DEAD-MAN STATUTE PREVENTS THE MAJORITY OF PROOF OFFERED BY PLAINTIFFS WHICH EVEN IF TRUE HAS NOT BEEN DEMONSTRATED BY CLEAR AND  CONVINCING EVIDENCE</w:t>
      </w:r>
    </w:p>
    <w:p w:rsidR="00AB663F" w:rsidRPr="00396A95" w:rsidRDefault="00AB663F" w:rsidP="00396A95">
      <w:pPr>
        <w:spacing w:line="480" w:lineRule="auto"/>
        <w:jc w:val="center"/>
        <w:rPr>
          <w:rFonts w:ascii="Times New Roman" w:hAnsi="Times New Roman" w:cs="Times New Roman"/>
          <w:b/>
          <w:sz w:val="24"/>
          <w:szCs w:val="24"/>
          <w:u w:val="single"/>
        </w:rPr>
      </w:pPr>
      <w:r w:rsidRPr="00396A95">
        <w:rPr>
          <w:rFonts w:ascii="Times New Roman" w:hAnsi="Times New Roman" w:cs="Times New Roman"/>
          <w:b/>
          <w:sz w:val="24"/>
          <w:szCs w:val="24"/>
          <w:u w:val="single"/>
        </w:rPr>
        <w:t>TABLE OF AUTHORITIES</w:t>
      </w:r>
    </w:p>
    <w:p w:rsidR="00032058" w:rsidRPr="00A61F11" w:rsidRDefault="0066575E"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sz w:val="24"/>
          <w:szCs w:val="24"/>
        </w:rPr>
        <w:t>735</w:t>
      </w:r>
      <w:r w:rsidRPr="00A61F11">
        <w:rPr>
          <w:rFonts w:ascii="Times New Roman" w:hAnsi="Times New Roman" w:cs="Times New Roman"/>
          <w:spacing w:val="-12"/>
          <w:sz w:val="24"/>
          <w:szCs w:val="24"/>
        </w:rPr>
        <w:t xml:space="preserve"> </w:t>
      </w:r>
      <w:r w:rsidRPr="00A61F11">
        <w:rPr>
          <w:rFonts w:ascii="Times New Roman" w:hAnsi="Times New Roman" w:cs="Times New Roman"/>
          <w:sz w:val="24"/>
          <w:szCs w:val="24"/>
        </w:rPr>
        <w:t>ILCS</w:t>
      </w:r>
      <w:r w:rsidRPr="00A61F11">
        <w:rPr>
          <w:rFonts w:ascii="Times New Roman" w:hAnsi="Times New Roman" w:cs="Times New Roman"/>
          <w:spacing w:val="-6"/>
          <w:sz w:val="24"/>
          <w:szCs w:val="24"/>
        </w:rPr>
        <w:t xml:space="preserve"> </w:t>
      </w:r>
      <w:r w:rsidRPr="00A61F11">
        <w:rPr>
          <w:rFonts w:ascii="Times New Roman" w:hAnsi="Times New Roman" w:cs="Times New Roman"/>
          <w:sz w:val="24"/>
          <w:szCs w:val="24"/>
        </w:rPr>
        <w:t>5/8-201</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sz w:val="24"/>
          <w:szCs w:val="24"/>
        </w:rPr>
        <w:t>FRCP 56</w:t>
      </w:r>
    </w:p>
    <w:p w:rsidR="00032058" w:rsidRPr="00A61F11" w:rsidRDefault="00987D98" w:rsidP="00A61F11">
      <w:pPr>
        <w:pStyle w:val="ListParagraph"/>
        <w:numPr>
          <w:ilvl w:val="0"/>
          <w:numId w:val="10"/>
        </w:numPr>
        <w:spacing w:line="360" w:lineRule="auto"/>
        <w:rPr>
          <w:rFonts w:ascii="Times New Roman" w:hAnsi="Times New Roman" w:cs="Times New Roman"/>
          <w:sz w:val="24"/>
          <w:szCs w:val="24"/>
        </w:rPr>
      </w:pPr>
      <w:r w:rsidRPr="00A61F11">
        <w:rPr>
          <w:rFonts w:ascii="Times New Roman" w:hAnsi="Times New Roman" w:cs="Times New Roman"/>
          <w:i/>
          <w:iCs/>
          <w:sz w:val="24"/>
          <w:szCs w:val="24"/>
        </w:rPr>
        <w:t>Anderson</w:t>
      </w:r>
      <w:r w:rsidRPr="00A61F11">
        <w:rPr>
          <w:rFonts w:ascii="Times New Roman" w:hAnsi="Times New Roman" w:cs="Times New Roman"/>
          <w:sz w:val="24"/>
          <w:szCs w:val="24"/>
        </w:rPr>
        <w:t>, 477 U.S. at 249</w:t>
      </w:r>
    </w:p>
    <w:p w:rsidR="00032058" w:rsidRPr="00A61F11" w:rsidRDefault="00933E50" w:rsidP="00A61F11">
      <w:pPr>
        <w:pStyle w:val="ListParagraph"/>
        <w:numPr>
          <w:ilvl w:val="0"/>
          <w:numId w:val="10"/>
        </w:numPr>
        <w:spacing w:line="360" w:lineRule="auto"/>
        <w:rPr>
          <w:rFonts w:ascii="Times New Roman" w:eastAsia="Times New Roman" w:hAnsi="Times New Roman" w:cs="Times New Roman"/>
          <w:sz w:val="24"/>
          <w:szCs w:val="24"/>
        </w:rPr>
      </w:pPr>
      <w:r w:rsidRPr="00A61F11">
        <w:rPr>
          <w:rFonts w:ascii="Times New Roman" w:eastAsia="Times New Roman" w:hAnsi="Times New Roman" w:cs="Times New Roman"/>
          <w:sz w:val="24"/>
          <w:szCs w:val="24"/>
        </w:rPr>
        <w:t>Lindsey vs. Sears Roebuck and Company , 16 F.3d 616, 618 (5</w:t>
      </w:r>
      <w:r w:rsidRPr="00A61F11">
        <w:rPr>
          <w:rFonts w:ascii="Times New Roman" w:eastAsia="Times New Roman" w:hAnsi="Times New Roman" w:cs="Times New Roman"/>
          <w:sz w:val="24"/>
          <w:szCs w:val="24"/>
          <w:vertAlign w:val="superscript"/>
        </w:rPr>
        <w:t>th</w:t>
      </w:r>
      <w:r w:rsidR="00396A95" w:rsidRPr="00A61F11">
        <w:rPr>
          <w:rFonts w:ascii="Times New Roman" w:eastAsia="Times New Roman" w:hAnsi="Times New Roman" w:cs="Times New Roman"/>
          <w:sz w:val="24"/>
          <w:szCs w:val="24"/>
        </w:rPr>
        <w:t xml:space="preserve"> </w:t>
      </w:r>
      <w:r w:rsidRPr="00A61F11">
        <w:rPr>
          <w:rFonts w:ascii="Times New Roman" w:eastAsia="Times New Roman" w:hAnsi="Times New Roman" w:cs="Times New Roman"/>
          <w:sz w:val="24"/>
          <w:szCs w:val="24"/>
        </w:rPr>
        <w:t xml:space="preserve">Cir. 1994). </w:t>
      </w:r>
    </w:p>
    <w:p w:rsidR="00933E50" w:rsidRPr="00A61F11" w:rsidRDefault="00933E50" w:rsidP="00A61F11">
      <w:pPr>
        <w:pStyle w:val="ListParagraph"/>
        <w:numPr>
          <w:ilvl w:val="0"/>
          <w:numId w:val="10"/>
        </w:numPr>
        <w:spacing w:line="360" w:lineRule="auto"/>
        <w:rPr>
          <w:rFonts w:ascii="Times New Roman" w:eastAsia="Times New Roman" w:hAnsi="Times New Roman" w:cs="Times New Roman"/>
          <w:sz w:val="24"/>
          <w:szCs w:val="24"/>
        </w:rPr>
      </w:pPr>
      <w:r w:rsidRPr="00A61F11">
        <w:rPr>
          <w:rFonts w:ascii="Times New Roman" w:eastAsia="Times New Roman" w:hAnsi="Times New Roman" w:cs="Times New Roman"/>
          <w:sz w:val="24"/>
          <w:szCs w:val="24"/>
        </w:rPr>
        <w:t>Little  v . Liquid AirCorp., 37 F.3d 1069, 1975 (5th Cir. 1994) (en banc)</w:t>
      </w:r>
    </w:p>
    <w:p w:rsidR="00933E50" w:rsidRPr="00A61F11" w:rsidRDefault="00933E50" w:rsidP="00A61F11">
      <w:pPr>
        <w:pStyle w:val="ListParagraph"/>
        <w:numPr>
          <w:ilvl w:val="0"/>
          <w:numId w:val="10"/>
        </w:numPr>
        <w:spacing w:after="0" w:line="360" w:lineRule="auto"/>
        <w:rPr>
          <w:rFonts w:ascii="Times New Roman" w:eastAsia="Times New Roman" w:hAnsi="Times New Roman" w:cs="Times New Roman"/>
          <w:sz w:val="24"/>
          <w:szCs w:val="24"/>
        </w:rPr>
      </w:pPr>
      <w:r w:rsidRPr="00A61F11">
        <w:rPr>
          <w:rFonts w:ascii="Times New Roman" w:eastAsia="Times New Roman" w:hAnsi="Times New Roman" w:cs="Times New Roman"/>
          <w:sz w:val="24"/>
          <w:szCs w:val="24"/>
        </w:rPr>
        <w:t>Eastman Kodak v. Image Technical Servs., Inc, 504 U.S. 45 1, 45 658 (1992);</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Jones</w:t>
      </w:r>
      <w:r w:rsidRPr="00A61F11">
        <w:rPr>
          <w:rFonts w:ascii="Times New Roman" w:hAnsi="Times New Roman" w:cs="Times New Roman"/>
          <w:i/>
          <w:spacing w:val="43"/>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35"/>
          <w:sz w:val="24"/>
          <w:szCs w:val="24"/>
        </w:rPr>
        <w:t xml:space="preserve"> </w:t>
      </w:r>
      <w:r w:rsidRPr="00A61F11">
        <w:rPr>
          <w:rFonts w:ascii="Times New Roman" w:hAnsi="Times New Roman" w:cs="Times New Roman"/>
          <w:i/>
          <w:sz w:val="24"/>
          <w:szCs w:val="24"/>
        </w:rPr>
        <w:t>Royal Builders</w:t>
      </w:r>
      <w:r w:rsidRPr="00A61F11">
        <w:rPr>
          <w:rFonts w:ascii="Times New Roman" w:hAnsi="Times New Roman" w:cs="Times New Roman"/>
          <w:i/>
          <w:spacing w:val="10"/>
          <w:sz w:val="24"/>
          <w:szCs w:val="24"/>
        </w:rPr>
        <w:t xml:space="preserve"> </w:t>
      </w:r>
      <w:r w:rsidRPr="00A61F11">
        <w:rPr>
          <w:rFonts w:ascii="Times New Roman" w:hAnsi="Times New Roman" w:cs="Times New Roman"/>
          <w:i/>
          <w:sz w:val="24"/>
          <w:szCs w:val="24"/>
        </w:rPr>
        <w:t>of</w:t>
      </w:r>
      <w:r w:rsidRPr="00A61F11">
        <w:rPr>
          <w:rFonts w:ascii="Times New Roman" w:hAnsi="Times New Roman" w:cs="Times New Roman"/>
          <w:i/>
          <w:spacing w:val="-20"/>
          <w:sz w:val="24"/>
          <w:szCs w:val="24"/>
        </w:rPr>
        <w:t xml:space="preserve"> </w:t>
      </w:r>
      <w:r w:rsidRPr="00A61F11">
        <w:rPr>
          <w:rFonts w:ascii="Times New Roman" w:hAnsi="Times New Roman" w:cs="Times New Roman"/>
          <w:i/>
          <w:sz w:val="24"/>
          <w:szCs w:val="24"/>
        </w:rPr>
        <w:t>Bloomington</w:t>
      </w:r>
      <w:r w:rsidRPr="00A61F11">
        <w:rPr>
          <w:rFonts w:ascii="Times New Roman" w:hAnsi="Times New Roman" w:cs="Times New Roman"/>
          <w:i/>
          <w:spacing w:val="10"/>
          <w:sz w:val="24"/>
          <w:szCs w:val="24"/>
        </w:rPr>
        <w:t xml:space="preserve"> </w:t>
      </w:r>
      <w:r w:rsidRPr="00A61F11">
        <w:rPr>
          <w:rFonts w:ascii="Times New Roman" w:hAnsi="Times New Roman" w:cs="Times New Roman"/>
          <w:i/>
          <w:sz w:val="24"/>
          <w:szCs w:val="24"/>
        </w:rPr>
        <w:t>Normal,</w:t>
      </w:r>
      <w:r w:rsidRPr="00A61F11">
        <w:rPr>
          <w:rFonts w:ascii="Times New Roman" w:hAnsi="Times New Roman" w:cs="Times New Roman"/>
          <w:i/>
          <w:spacing w:val="4"/>
          <w:sz w:val="24"/>
          <w:szCs w:val="24"/>
        </w:rPr>
        <w:t xml:space="preserve"> </w:t>
      </w:r>
      <w:r w:rsidRPr="00A61F11">
        <w:rPr>
          <w:rFonts w:ascii="Times New Roman" w:hAnsi="Times New Roman" w:cs="Times New Roman"/>
          <w:i/>
          <w:sz w:val="24"/>
          <w:szCs w:val="24"/>
        </w:rPr>
        <w:t>Inc.,</w:t>
      </w:r>
      <w:r w:rsidRPr="00A61F11">
        <w:rPr>
          <w:rFonts w:ascii="Times New Roman" w:hAnsi="Times New Roman" w:cs="Times New Roman"/>
          <w:i/>
          <w:spacing w:val="-8"/>
          <w:sz w:val="24"/>
          <w:szCs w:val="24"/>
        </w:rPr>
        <w:t xml:space="preserve"> </w:t>
      </w:r>
      <w:r w:rsidRPr="00A61F11">
        <w:rPr>
          <w:rFonts w:ascii="Times New Roman" w:hAnsi="Times New Roman" w:cs="Times New Roman"/>
          <w:sz w:val="24"/>
          <w:szCs w:val="24"/>
        </w:rPr>
        <w:t>39</w:t>
      </w:r>
      <w:r w:rsidRPr="00A61F11">
        <w:rPr>
          <w:rFonts w:ascii="Times New Roman" w:hAnsi="Times New Roman" w:cs="Times New Roman"/>
          <w:spacing w:val="-9"/>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12"/>
          <w:sz w:val="24"/>
          <w:szCs w:val="24"/>
        </w:rPr>
        <w:t xml:space="preserve"> </w:t>
      </w:r>
      <w:r w:rsidRPr="00A61F11">
        <w:rPr>
          <w:rFonts w:ascii="Times New Roman" w:hAnsi="Times New Roman" w:cs="Times New Roman"/>
          <w:sz w:val="24"/>
          <w:szCs w:val="24"/>
        </w:rPr>
        <w:t>App. 3d</w:t>
      </w:r>
      <w:r w:rsidRPr="00A61F11">
        <w:rPr>
          <w:rFonts w:ascii="Times New Roman" w:hAnsi="Times New Roman" w:cs="Times New Roman"/>
          <w:spacing w:val="-12"/>
          <w:sz w:val="24"/>
          <w:szCs w:val="24"/>
        </w:rPr>
        <w:t xml:space="preserve"> </w:t>
      </w:r>
      <w:r w:rsidRPr="00A61F11">
        <w:rPr>
          <w:rFonts w:ascii="Times New Roman" w:hAnsi="Times New Roman" w:cs="Times New Roman"/>
          <w:sz w:val="24"/>
          <w:szCs w:val="24"/>
        </w:rPr>
        <w:t>489 (4</w:t>
      </w:r>
      <w:r w:rsidRPr="00A61F11">
        <w:rPr>
          <w:rFonts w:ascii="Times New Roman" w:hAnsi="Times New Roman" w:cs="Times New Roman"/>
          <w:position w:val="11"/>
          <w:sz w:val="24"/>
          <w:szCs w:val="24"/>
        </w:rPr>
        <w:t>1</w:t>
      </w:r>
      <w:r w:rsidRPr="00A61F11">
        <w:rPr>
          <w:rFonts w:ascii="Times New Roman" w:hAnsi="Times New Roman" w:cs="Times New Roman"/>
          <w:sz w:val="24"/>
          <w:szCs w:val="24"/>
        </w:rPr>
        <w:t>Dist.</w:t>
      </w:r>
      <w:r w:rsidRPr="00A61F11">
        <w:rPr>
          <w:rFonts w:ascii="Times New Roman" w:hAnsi="Times New Roman" w:cs="Times New Roman"/>
          <w:spacing w:val="8"/>
          <w:sz w:val="24"/>
          <w:szCs w:val="24"/>
        </w:rPr>
        <w:t xml:space="preserve"> </w:t>
      </w:r>
      <w:r w:rsidRPr="00A61F11">
        <w:rPr>
          <w:rFonts w:ascii="Times New Roman" w:hAnsi="Times New Roman" w:cs="Times New Roman"/>
          <w:sz w:val="24"/>
          <w:szCs w:val="24"/>
        </w:rPr>
        <w:t>1976),</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Williams</w:t>
      </w:r>
      <w:r w:rsidRPr="00A61F11">
        <w:rPr>
          <w:rFonts w:ascii="Times New Roman" w:hAnsi="Times New Roman" w:cs="Times New Roman"/>
          <w:i/>
          <w:spacing w:val="39"/>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34"/>
          <w:sz w:val="24"/>
          <w:szCs w:val="24"/>
        </w:rPr>
        <w:t xml:space="preserve"> </w:t>
      </w:r>
      <w:r w:rsidRPr="00A61F11">
        <w:rPr>
          <w:rFonts w:ascii="Times New Roman" w:hAnsi="Times New Roman" w:cs="Times New Roman"/>
          <w:i/>
          <w:sz w:val="24"/>
          <w:szCs w:val="24"/>
        </w:rPr>
        <w:t>Anderson,</w:t>
      </w:r>
      <w:r w:rsidRPr="00A61F11">
        <w:rPr>
          <w:rFonts w:ascii="Times New Roman" w:hAnsi="Times New Roman" w:cs="Times New Roman"/>
          <w:i/>
          <w:spacing w:val="1"/>
          <w:sz w:val="24"/>
          <w:szCs w:val="24"/>
        </w:rPr>
        <w:t xml:space="preserve"> </w:t>
      </w:r>
      <w:r w:rsidRPr="00A61F11">
        <w:rPr>
          <w:rFonts w:ascii="Times New Roman" w:hAnsi="Times New Roman" w:cs="Times New Roman"/>
          <w:sz w:val="24"/>
          <w:szCs w:val="24"/>
        </w:rPr>
        <w:t>288</w:t>
      </w:r>
      <w:r w:rsidRPr="00A61F11">
        <w:rPr>
          <w:rFonts w:ascii="Times New Roman" w:hAnsi="Times New Roman" w:cs="Times New Roman"/>
          <w:spacing w:val="43"/>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43"/>
          <w:sz w:val="24"/>
          <w:szCs w:val="24"/>
        </w:rPr>
        <w:t xml:space="preserve"> </w:t>
      </w:r>
      <w:r w:rsidRPr="00A61F11">
        <w:rPr>
          <w:rFonts w:ascii="Times New Roman" w:hAnsi="Times New Roman" w:cs="Times New Roman"/>
          <w:sz w:val="24"/>
          <w:szCs w:val="24"/>
        </w:rPr>
        <w:t>App.</w:t>
      </w:r>
      <w:r w:rsidRPr="00A61F11">
        <w:rPr>
          <w:rFonts w:ascii="Times New Roman" w:hAnsi="Times New Roman" w:cs="Times New Roman"/>
          <w:spacing w:val="11"/>
          <w:sz w:val="24"/>
          <w:szCs w:val="24"/>
        </w:rPr>
        <w:t xml:space="preserve"> </w:t>
      </w:r>
      <w:r w:rsidRPr="00A61F11">
        <w:rPr>
          <w:rFonts w:ascii="Times New Roman" w:hAnsi="Times New Roman" w:cs="Times New Roman"/>
          <w:sz w:val="24"/>
          <w:szCs w:val="24"/>
        </w:rPr>
        <w:t>149,</w:t>
      </w:r>
      <w:r w:rsidRPr="00A61F11">
        <w:rPr>
          <w:rFonts w:ascii="Times New Roman" w:hAnsi="Times New Roman" w:cs="Times New Roman"/>
          <w:spacing w:val="39"/>
          <w:sz w:val="24"/>
          <w:szCs w:val="24"/>
        </w:rPr>
        <w:t xml:space="preserve"> </w:t>
      </w:r>
      <w:r w:rsidRPr="00A61F11">
        <w:rPr>
          <w:rFonts w:ascii="Times New Roman" w:hAnsi="Times New Roman" w:cs="Times New Roman"/>
          <w:sz w:val="24"/>
          <w:szCs w:val="24"/>
        </w:rPr>
        <w:t>5</w:t>
      </w:r>
      <w:r w:rsidRPr="00A61F11">
        <w:rPr>
          <w:rFonts w:ascii="Times New Roman" w:hAnsi="Times New Roman" w:cs="Times New Roman"/>
          <w:spacing w:val="32"/>
          <w:sz w:val="24"/>
          <w:szCs w:val="24"/>
        </w:rPr>
        <w:t xml:space="preserve"> </w:t>
      </w:r>
      <w:r w:rsidRPr="00A61F11">
        <w:rPr>
          <w:rFonts w:ascii="Times New Roman" w:hAnsi="Times New Roman" w:cs="Times New Roman"/>
          <w:sz w:val="24"/>
          <w:szCs w:val="24"/>
        </w:rPr>
        <w:t>N.E.</w:t>
      </w:r>
      <w:r w:rsidRPr="00A61F11">
        <w:rPr>
          <w:rFonts w:ascii="Times New Roman" w:hAnsi="Times New Roman" w:cs="Times New Roman"/>
          <w:spacing w:val="54"/>
          <w:sz w:val="24"/>
          <w:szCs w:val="24"/>
        </w:rPr>
        <w:t xml:space="preserve"> </w:t>
      </w:r>
      <w:r w:rsidRPr="00A61F11">
        <w:rPr>
          <w:rFonts w:ascii="Times New Roman" w:hAnsi="Times New Roman" w:cs="Times New Roman"/>
          <w:sz w:val="24"/>
          <w:szCs w:val="24"/>
        </w:rPr>
        <w:t>2d</w:t>
      </w:r>
      <w:r w:rsidRPr="00A61F11">
        <w:rPr>
          <w:rFonts w:ascii="Times New Roman" w:hAnsi="Times New Roman" w:cs="Times New Roman"/>
          <w:spacing w:val="58"/>
          <w:sz w:val="24"/>
          <w:szCs w:val="24"/>
        </w:rPr>
        <w:t xml:space="preserve"> </w:t>
      </w:r>
      <w:r w:rsidRPr="00A61F11">
        <w:rPr>
          <w:rFonts w:ascii="Times New Roman" w:hAnsi="Times New Roman" w:cs="Times New Roman"/>
          <w:sz w:val="24"/>
          <w:szCs w:val="24"/>
        </w:rPr>
        <w:t>593);</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Reynolds</w:t>
      </w:r>
      <w:r w:rsidRPr="00A61F11">
        <w:rPr>
          <w:rFonts w:ascii="Times New Roman" w:hAnsi="Times New Roman" w:cs="Times New Roman"/>
          <w:i/>
          <w:spacing w:val="8"/>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35"/>
          <w:sz w:val="24"/>
          <w:szCs w:val="24"/>
        </w:rPr>
        <w:t xml:space="preserve"> </w:t>
      </w:r>
      <w:r w:rsidRPr="00A61F11">
        <w:rPr>
          <w:rFonts w:ascii="Times New Roman" w:hAnsi="Times New Roman" w:cs="Times New Roman"/>
          <w:i/>
          <w:sz w:val="24"/>
          <w:szCs w:val="24"/>
        </w:rPr>
        <w:t>First</w:t>
      </w:r>
      <w:r w:rsidRPr="00A61F11">
        <w:rPr>
          <w:rFonts w:ascii="Times New Roman" w:hAnsi="Times New Roman" w:cs="Times New Roman"/>
          <w:i/>
          <w:spacing w:val="40"/>
          <w:sz w:val="24"/>
          <w:szCs w:val="24"/>
        </w:rPr>
        <w:t xml:space="preserve"> </w:t>
      </w:r>
      <w:r w:rsidRPr="00A61F11">
        <w:rPr>
          <w:rFonts w:ascii="Times New Roman" w:hAnsi="Times New Roman" w:cs="Times New Roman"/>
          <w:i/>
          <w:sz w:val="24"/>
          <w:szCs w:val="24"/>
        </w:rPr>
        <w:t>National</w:t>
      </w:r>
      <w:r w:rsidRPr="00A61F11">
        <w:rPr>
          <w:rFonts w:ascii="Times New Roman" w:hAnsi="Times New Roman" w:cs="Times New Roman"/>
          <w:i/>
          <w:spacing w:val="59"/>
          <w:sz w:val="24"/>
          <w:szCs w:val="24"/>
        </w:rPr>
        <w:t xml:space="preserve"> </w:t>
      </w:r>
      <w:r w:rsidRPr="00A61F11">
        <w:rPr>
          <w:rFonts w:ascii="Times New Roman" w:hAnsi="Times New Roman" w:cs="Times New Roman"/>
          <w:i/>
          <w:sz w:val="24"/>
          <w:szCs w:val="24"/>
        </w:rPr>
        <w:t>Bank,</w:t>
      </w:r>
      <w:r w:rsidRPr="00A61F11">
        <w:rPr>
          <w:rFonts w:ascii="Times New Roman" w:hAnsi="Times New Roman" w:cs="Times New Roman"/>
          <w:i/>
          <w:spacing w:val="8"/>
          <w:sz w:val="24"/>
          <w:szCs w:val="24"/>
        </w:rPr>
        <w:t xml:space="preserve"> </w:t>
      </w:r>
      <w:r w:rsidRPr="00A61F11">
        <w:rPr>
          <w:rFonts w:ascii="Times New Roman" w:hAnsi="Times New Roman" w:cs="Times New Roman"/>
          <w:sz w:val="24"/>
          <w:szCs w:val="24"/>
        </w:rPr>
        <w:t>279</w:t>
      </w:r>
      <w:r w:rsidRPr="00A61F11">
        <w:rPr>
          <w:rFonts w:ascii="Times New Roman" w:hAnsi="Times New Roman" w:cs="Times New Roman"/>
          <w:spacing w:val="53"/>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39"/>
          <w:sz w:val="24"/>
          <w:szCs w:val="24"/>
        </w:rPr>
        <w:t xml:space="preserve"> </w:t>
      </w:r>
      <w:r w:rsidRPr="00A61F11">
        <w:rPr>
          <w:rFonts w:ascii="Times New Roman" w:hAnsi="Times New Roman" w:cs="Times New Roman"/>
          <w:sz w:val="24"/>
          <w:szCs w:val="24"/>
        </w:rPr>
        <w:t>App.</w:t>
      </w:r>
      <w:r w:rsidRPr="00A61F11">
        <w:rPr>
          <w:rFonts w:ascii="Times New Roman" w:hAnsi="Times New Roman" w:cs="Times New Roman"/>
          <w:spacing w:val="57"/>
          <w:sz w:val="24"/>
          <w:szCs w:val="24"/>
        </w:rPr>
        <w:t xml:space="preserve"> </w:t>
      </w:r>
      <w:r w:rsidRPr="00A61F11">
        <w:rPr>
          <w:rFonts w:ascii="Times New Roman" w:hAnsi="Times New Roman" w:cs="Times New Roman"/>
          <w:sz w:val="24"/>
          <w:szCs w:val="24"/>
        </w:rPr>
        <w:t>581)</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(lvfaley</w:t>
      </w:r>
      <w:r w:rsidRPr="00A61F11">
        <w:rPr>
          <w:rFonts w:ascii="Times New Roman" w:hAnsi="Times New Roman" w:cs="Times New Roman"/>
          <w:i/>
          <w:spacing w:val="-10"/>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w w:val="94"/>
          <w:sz w:val="24"/>
          <w:szCs w:val="24"/>
        </w:rPr>
        <w:t xml:space="preserve"> </w:t>
      </w:r>
      <w:r w:rsidRPr="00A61F11">
        <w:rPr>
          <w:rFonts w:ascii="Times New Roman" w:hAnsi="Times New Roman" w:cs="Times New Roman"/>
          <w:i/>
          <w:sz w:val="24"/>
          <w:szCs w:val="24"/>
        </w:rPr>
        <w:t>Burns,</w:t>
      </w:r>
      <w:r w:rsidRPr="00A61F11">
        <w:rPr>
          <w:rFonts w:ascii="Times New Roman" w:hAnsi="Times New Roman" w:cs="Times New Roman"/>
          <w:i/>
          <w:spacing w:val="8"/>
          <w:sz w:val="24"/>
          <w:szCs w:val="24"/>
        </w:rPr>
        <w:t xml:space="preserve"> </w:t>
      </w:r>
      <w:r w:rsidRPr="00A61F11">
        <w:rPr>
          <w:rFonts w:ascii="Times New Roman" w:hAnsi="Times New Roman" w:cs="Times New Roman"/>
          <w:sz w:val="24"/>
          <w:szCs w:val="24"/>
        </w:rPr>
        <w:t>6</w:t>
      </w:r>
      <w:r w:rsidRPr="00A61F11">
        <w:rPr>
          <w:rFonts w:ascii="Times New Roman" w:hAnsi="Times New Roman" w:cs="Times New Roman"/>
          <w:spacing w:val="-13"/>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3"/>
          <w:sz w:val="24"/>
          <w:szCs w:val="24"/>
        </w:rPr>
        <w:t xml:space="preserve"> </w:t>
      </w:r>
      <w:r w:rsidRPr="00A61F11">
        <w:rPr>
          <w:rFonts w:ascii="Times New Roman" w:hAnsi="Times New Roman" w:cs="Times New Roman"/>
          <w:sz w:val="24"/>
          <w:szCs w:val="24"/>
        </w:rPr>
        <w:t>2d</w:t>
      </w:r>
      <w:r w:rsidRPr="00A61F11">
        <w:rPr>
          <w:rFonts w:ascii="Times New Roman" w:hAnsi="Times New Roman" w:cs="Times New Roman"/>
          <w:spacing w:val="26"/>
          <w:sz w:val="24"/>
          <w:szCs w:val="24"/>
        </w:rPr>
        <w:t xml:space="preserve"> </w:t>
      </w:r>
      <w:r w:rsidRPr="00A61F11">
        <w:rPr>
          <w:rFonts w:ascii="Times New Roman" w:hAnsi="Times New Roman" w:cs="Times New Roman"/>
          <w:sz w:val="24"/>
          <w:szCs w:val="24"/>
        </w:rPr>
        <w:t>11,</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126</w:t>
      </w:r>
      <w:r w:rsidRPr="00A61F11">
        <w:rPr>
          <w:rFonts w:ascii="Times New Roman" w:hAnsi="Times New Roman" w:cs="Times New Roman"/>
          <w:spacing w:val="-29"/>
          <w:sz w:val="24"/>
          <w:szCs w:val="24"/>
        </w:rPr>
        <w:t xml:space="preserve"> </w:t>
      </w:r>
      <w:r w:rsidRPr="00A61F11">
        <w:rPr>
          <w:rFonts w:ascii="Times New Roman" w:hAnsi="Times New Roman" w:cs="Times New Roman"/>
          <w:sz w:val="24"/>
          <w:szCs w:val="24"/>
        </w:rPr>
        <w:t>N.E.2d</w:t>
      </w:r>
      <w:r w:rsidRPr="00A61F11">
        <w:rPr>
          <w:rFonts w:ascii="Times New Roman" w:hAnsi="Times New Roman" w:cs="Times New Roman"/>
          <w:spacing w:val="28"/>
          <w:sz w:val="24"/>
          <w:szCs w:val="24"/>
        </w:rPr>
        <w:t xml:space="preserve"> </w:t>
      </w:r>
      <w:r w:rsidRPr="00A61F11">
        <w:rPr>
          <w:rFonts w:ascii="Times New Roman" w:hAnsi="Times New Roman" w:cs="Times New Roman"/>
          <w:sz w:val="24"/>
          <w:szCs w:val="24"/>
        </w:rPr>
        <w:t>695</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Lytle</w:t>
      </w:r>
      <w:r w:rsidRPr="00A61F11">
        <w:rPr>
          <w:rFonts w:ascii="Times New Roman" w:hAnsi="Times New Roman" w:cs="Times New Roman"/>
          <w:i/>
          <w:spacing w:val="25"/>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4"/>
          <w:sz w:val="24"/>
          <w:szCs w:val="24"/>
        </w:rPr>
        <w:t xml:space="preserve"> </w:t>
      </w:r>
      <w:r w:rsidRPr="00A61F11">
        <w:rPr>
          <w:rFonts w:ascii="Times New Roman" w:hAnsi="Times New Roman" w:cs="Times New Roman"/>
          <w:i/>
          <w:sz w:val="24"/>
          <w:szCs w:val="24"/>
        </w:rPr>
        <w:t>Household</w:t>
      </w:r>
      <w:r w:rsidRPr="00A61F11">
        <w:rPr>
          <w:rFonts w:ascii="Times New Roman" w:hAnsi="Times New Roman" w:cs="Times New Roman"/>
          <w:i/>
          <w:spacing w:val="31"/>
          <w:sz w:val="24"/>
          <w:szCs w:val="24"/>
        </w:rPr>
        <w:t xml:space="preserve"> </w:t>
      </w:r>
      <w:r w:rsidRPr="00A61F11">
        <w:rPr>
          <w:rFonts w:ascii="Times New Roman" w:hAnsi="Times New Roman" w:cs="Times New Roman"/>
          <w:i/>
          <w:sz w:val="24"/>
          <w:szCs w:val="24"/>
        </w:rPr>
        <w:t>l</w:t>
      </w:r>
      <w:r w:rsidRPr="00A61F11">
        <w:rPr>
          <w:rFonts w:ascii="Times New Roman" w:hAnsi="Times New Roman" w:cs="Times New Roman"/>
          <w:i/>
          <w:spacing w:val="-53"/>
          <w:sz w:val="24"/>
          <w:szCs w:val="24"/>
        </w:rPr>
        <w:t>v</w:t>
      </w:r>
      <w:r w:rsidRPr="00A61F11">
        <w:rPr>
          <w:rFonts w:ascii="Times New Roman" w:hAnsi="Times New Roman" w:cs="Times New Roman"/>
          <w:i/>
          <w:sz w:val="24"/>
          <w:szCs w:val="24"/>
        </w:rPr>
        <w:t>lfg.,</w:t>
      </w:r>
      <w:r w:rsidRPr="00A61F11">
        <w:rPr>
          <w:rFonts w:ascii="Times New Roman" w:hAnsi="Times New Roman" w:cs="Times New Roman"/>
          <w:i/>
          <w:spacing w:val="-2"/>
          <w:sz w:val="24"/>
          <w:szCs w:val="24"/>
        </w:rPr>
        <w:t xml:space="preserve"> </w:t>
      </w:r>
      <w:r w:rsidRPr="00A61F11">
        <w:rPr>
          <w:rFonts w:ascii="Times New Roman" w:hAnsi="Times New Roman" w:cs="Times New Roman"/>
          <w:i/>
          <w:sz w:val="24"/>
          <w:szCs w:val="24"/>
        </w:rPr>
        <w:t>Inc.,</w:t>
      </w:r>
      <w:r w:rsidRPr="00A61F11">
        <w:rPr>
          <w:rFonts w:ascii="Times New Roman" w:hAnsi="Times New Roman" w:cs="Times New Roman"/>
          <w:i/>
          <w:spacing w:val="-12"/>
          <w:sz w:val="24"/>
          <w:szCs w:val="24"/>
        </w:rPr>
        <w:t xml:space="preserve"> </w:t>
      </w:r>
      <w:r w:rsidRPr="00A61F11">
        <w:rPr>
          <w:rFonts w:ascii="Times New Roman" w:hAnsi="Times New Roman" w:cs="Times New Roman"/>
          <w:sz w:val="24"/>
          <w:szCs w:val="24"/>
        </w:rPr>
        <w:t>494</w:t>
      </w:r>
      <w:r w:rsidRPr="00A61F11">
        <w:rPr>
          <w:rFonts w:ascii="Times New Roman" w:hAnsi="Times New Roman" w:cs="Times New Roman"/>
          <w:spacing w:val="16"/>
          <w:sz w:val="24"/>
          <w:szCs w:val="24"/>
        </w:rPr>
        <w:t xml:space="preserve"> </w:t>
      </w:r>
      <w:r w:rsidRPr="00A61F11">
        <w:rPr>
          <w:rFonts w:ascii="Times New Roman" w:hAnsi="Times New Roman" w:cs="Times New Roman"/>
          <w:sz w:val="24"/>
          <w:szCs w:val="24"/>
        </w:rPr>
        <w:t>U.S.</w:t>
      </w:r>
      <w:r w:rsidRPr="00A61F11">
        <w:rPr>
          <w:rFonts w:ascii="Times New Roman" w:hAnsi="Times New Roman" w:cs="Times New Roman"/>
          <w:spacing w:val="27"/>
          <w:sz w:val="24"/>
          <w:szCs w:val="24"/>
        </w:rPr>
        <w:t xml:space="preserve"> </w:t>
      </w:r>
      <w:r w:rsidRPr="00A61F11">
        <w:rPr>
          <w:rFonts w:ascii="Times New Roman" w:hAnsi="Times New Roman" w:cs="Times New Roman"/>
          <w:sz w:val="24"/>
          <w:szCs w:val="24"/>
        </w:rPr>
        <w:t>545,</w:t>
      </w:r>
      <w:r w:rsidRPr="00A61F11">
        <w:rPr>
          <w:rFonts w:ascii="Times New Roman" w:hAnsi="Times New Roman" w:cs="Times New Roman"/>
          <w:w w:val="98"/>
          <w:sz w:val="24"/>
          <w:szCs w:val="24"/>
        </w:rPr>
        <w:t xml:space="preserve"> </w:t>
      </w:r>
      <w:r w:rsidRPr="00A61F11">
        <w:rPr>
          <w:rFonts w:ascii="Times New Roman" w:hAnsi="Times New Roman" w:cs="Times New Roman"/>
          <w:sz w:val="24"/>
          <w:szCs w:val="24"/>
        </w:rPr>
        <w:t>554</w:t>
      </w:r>
      <w:r w:rsidRPr="00A61F11">
        <w:rPr>
          <w:rFonts w:ascii="Times New Roman" w:hAnsi="Times New Roman" w:cs="Times New Roman"/>
          <w:spacing w:val="-14"/>
          <w:sz w:val="24"/>
          <w:szCs w:val="24"/>
        </w:rPr>
        <w:t>-</w:t>
      </w:r>
      <w:r w:rsidRPr="00A61F11">
        <w:rPr>
          <w:rFonts w:ascii="Times New Roman" w:hAnsi="Times New Roman" w:cs="Times New Roman"/>
          <w:sz w:val="24"/>
          <w:szCs w:val="24"/>
        </w:rPr>
        <w:t>555,</w:t>
      </w:r>
      <w:r w:rsidRPr="00A61F11">
        <w:rPr>
          <w:rFonts w:ascii="Times New Roman" w:hAnsi="Times New Roman" w:cs="Times New Roman"/>
          <w:spacing w:val="20"/>
          <w:sz w:val="24"/>
          <w:szCs w:val="24"/>
        </w:rPr>
        <w:t xml:space="preserve"> </w:t>
      </w:r>
      <w:r w:rsidRPr="00A61F11">
        <w:rPr>
          <w:rFonts w:ascii="Times New Roman" w:hAnsi="Times New Roman" w:cs="Times New Roman"/>
          <w:sz w:val="24"/>
          <w:szCs w:val="24"/>
        </w:rPr>
        <w:t>110</w:t>
      </w:r>
      <w:r w:rsidRPr="00A61F11">
        <w:rPr>
          <w:rFonts w:ascii="Times New Roman" w:hAnsi="Times New Roman" w:cs="Times New Roman"/>
          <w:spacing w:val="-9"/>
          <w:sz w:val="24"/>
          <w:szCs w:val="24"/>
        </w:rPr>
        <w:t xml:space="preserve"> </w:t>
      </w:r>
      <w:r w:rsidRPr="00A61F11">
        <w:rPr>
          <w:rFonts w:ascii="Times New Roman" w:hAnsi="Times New Roman" w:cs="Times New Roman"/>
          <w:sz w:val="24"/>
          <w:szCs w:val="24"/>
        </w:rPr>
        <w:t>S.Ct.</w:t>
      </w:r>
      <w:r w:rsidRPr="00A61F11">
        <w:rPr>
          <w:rFonts w:ascii="Times New Roman" w:hAnsi="Times New Roman" w:cs="Times New Roman"/>
          <w:spacing w:val="22"/>
          <w:sz w:val="24"/>
          <w:szCs w:val="24"/>
        </w:rPr>
        <w:t xml:space="preserve"> </w:t>
      </w:r>
      <w:r w:rsidRPr="00A61F11">
        <w:rPr>
          <w:rFonts w:ascii="Times New Roman" w:hAnsi="Times New Roman" w:cs="Times New Roman"/>
          <w:sz w:val="24"/>
          <w:szCs w:val="24"/>
        </w:rPr>
        <w:t>1331,</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108</w:t>
      </w:r>
      <w:r w:rsidRPr="00A61F11">
        <w:rPr>
          <w:rFonts w:ascii="Times New Roman" w:hAnsi="Times New Roman" w:cs="Times New Roman"/>
          <w:spacing w:val="-19"/>
          <w:sz w:val="24"/>
          <w:szCs w:val="24"/>
        </w:rPr>
        <w:t xml:space="preserve"> </w:t>
      </w:r>
      <w:r w:rsidRPr="00A61F11">
        <w:rPr>
          <w:rFonts w:ascii="Times New Roman" w:hAnsi="Times New Roman" w:cs="Times New Roman"/>
          <w:sz w:val="24"/>
          <w:szCs w:val="24"/>
        </w:rPr>
        <w:t>L.Ed.2d</w:t>
      </w:r>
      <w:r w:rsidRPr="00A61F11">
        <w:rPr>
          <w:rFonts w:ascii="Times New Roman" w:hAnsi="Times New Roman" w:cs="Times New Roman"/>
          <w:spacing w:val="22"/>
          <w:sz w:val="24"/>
          <w:szCs w:val="24"/>
        </w:rPr>
        <w:t xml:space="preserve"> </w:t>
      </w:r>
      <w:r w:rsidRPr="00A61F11">
        <w:rPr>
          <w:rFonts w:ascii="Times New Roman" w:hAnsi="Times New Roman" w:cs="Times New Roman"/>
          <w:sz w:val="24"/>
          <w:szCs w:val="24"/>
        </w:rPr>
        <w:t>504</w:t>
      </w:r>
      <w:r w:rsidRPr="00A61F11">
        <w:rPr>
          <w:rFonts w:ascii="Times New Roman" w:hAnsi="Times New Roman" w:cs="Times New Roman"/>
          <w:spacing w:val="4"/>
          <w:sz w:val="24"/>
          <w:szCs w:val="24"/>
        </w:rPr>
        <w:t xml:space="preserve"> </w:t>
      </w:r>
      <w:r w:rsidRPr="00A61F11">
        <w:rPr>
          <w:rFonts w:ascii="Times New Roman" w:hAnsi="Times New Roman" w:cs="Times New Roman"/>
          <w:sz w:val="24"/>
          <w:szCs w:val="24"/>
        </w:rPr>
        <w:t>(1990).</w:t>
      </w:r>
    </w:p>
    <w:p w:rsidR="0066575E" w:rsidRPr="00A61F11" w:rsidRDefault="0066575E"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lastRenderedPageBreak/>
        <w:t>Anderson</w:t>
      </w:r>
      <w:r w:rsidRPr="00A61F11">
        <w:rPr>
          <w:rFonts w:ascii="Times New Roman" w:hAnsi="Times New Roman" w:cs="Times New Roman"/>
          <w:i/>
          <w:spacing w:val="24"/>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3"/>
          <w:sz w:val="24"/>
          <w:szCs w:val="24"/>
        </w:rPr>
        <w:t xml:space="preserve"> </w:t>
      </w:r>
      <w:r w:rsidRPr="00A61F11">
        <w:rPr>
          <w:rFonts w:ascii="Times New Roman" w:hAnsi="Times New Roman" w:cs="Times New Roman"/>
          <w:i/>
          <w:sz w:val="24"/>
          <w:szCs w:val="24"/>
        </w:rPr>
        <w:t>Liberty</w:t>
      </w:r>
      <w:r w:rsidRPr="00A61F11">
        <w:rPr>
          <w:rFonts w:ascii="Times New Roman" w:hAnsi="Times New Roman" w:cs="Times New Roman"/>
          <w:i/>
          <w:spacing w:val="13"/>
          <w:sz w:val="24"/>
          <w:szCs w:val="24"/>
        </w:rPr>
        <w:t xml:space="preserve"> </w:t>
      </w:r>
      <w:r w:rsidRPr="00A61F11">
        <w:rPr>
          <w:rFonts w:ascii="Times New Roman" w:hAnsi="Times New Roman" w:cs="Times New Roman"/>
          <w:i/>
          <w:sz w:val="24"/>
          <w:szCs w:val="24"/>
        </w:rPr>
        <w:t>Lobby,</w:t>
      </w:r>
      <w:r w:rsidRPr="00A61F11">
        <w:rPr>
          <w:rFonts w:ascii="Times New Roman" w:hAnsi="Times New Roman" w:cs="Times New Roman"/>
          <w:i/>
          <w:spacing w:val="16"/>
          <w:sz w:val="24"/>
          <w:szCs w:val="24"/>
        </w:rPr>
        <w:t xml:space="preserve"> </w:t>
      </w:r>
      <w:r w:rsidRPr="00A61F11">
        <w:rPr>
          <w:rFonts w:ascii="Times New Roman" w:hAnsi="Times New Roman" w:cs="Times New Roman"/>
          <w:i/>
          <w:sz w:val="24"/>
          <w:szCs w:val="24"/>
        </w:rPr>
        <w:t>Inc.,</w:t>
      </w:r>
      <w:r w:rsidRPr="00A61F11">
        <w:rPr>
          <w:rFonts w:ascii="Times New Roman" w:hAnsi="Times New Roman" w:cs="Times New Roman"/>
          <w:i/>
          <w:spacing w:val="16"/>
          <w:sz w:val="24"/>
          <w:szCs w:val="24"/>
        </w:rPr>
        <w:t xml:space="preserve"> </w:t>
      </w:r>
      <w:r w:rsidRPr="00A61F11">
        <w:rPr>
          <w:rFonts w:ascii="Times New Roman" w:hAnsi="Times New Roman" w:cs="Times New Roman"/>
          <w:sz w:val="24"/>
          <w:szCs w:val="24"/>
        </w:rPr>
        <w:t>477</w:t>
      </w:r>
      <w:r w:rsidRPr="00A61F11">
        <w:rPr>
          <w:rFonts w:ascii="Times New Roman" w:hAnsi="Times New Roman" w:cs="Times New Roman"/>
          <w:spacing w:val="3"/>
          <w:sz w:val="24"/>
          <w:szCs w:val="24"/>
        </w:rPr>
        <w:t xml:space="preserve"> </w:t>
      </w:r>
      <w:r w:rsidRPr="00A61F11">
        <w:rPr>
          <w:rFonts w:ascii="Times New Roman" w:hAnsi="Times New Roman" w:cs="Times New Roman"/>
          <w:sz w:val="24"/>
          <w:szCs w:val="24"/>
        </w:rPr>
        <w:t>U.S.</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242</w:t>
      </w:r>
      <w:r w:rsidRPr="00A61F11">
        <w:rPr>
          <w:rFonts w:ascii="Times New Roman" w:hAnsi="Times New Roman" w:cs="Times New Roman"/>
          <w:spacing w:val="3"/>
          <w:sz w:val="24"/>
          <w:szCs w:val="24"/>
        </w:rPr>
        <w:t xml:space="preserve"> </w:t>
      </w:r>
      <w:r w:rsidRPr="00A61F11">
        <w:rPr>
          <w:rFonts w:ascii="Times New Roman" w:hAnsi="Times New Roman" w:cs="Times New Roman"/>
          <w:sz w:val="24"/>
          <w:szCs w:val="24"/>
        </w:rPr>
        <w:t>(1986).</w:t>
      </w:r>
    </w:p>
    <w:p w:rsidR="00933E50" w:rsidRPr="00A61F11" w:rsidRDefault="00987D98"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Ball</w:t>
      </w:r>
      <w:r w:rsidRPr="00A61F11">
        <w:rPr>
          <w:rFonts w:ascii="Times New Roman" w:hAnsi="Times New Roman" w:cs="Times New Roman"/>
          <w:i/>
          <w:spacing w:val="23"/>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9"/>
          <w:sz w:val="24"/>
          <w:szCs w:val="24"/>
        </w:rPr>
        <w:t xml:space="preserve"> </w:t>
      </w:r>
      <w:r w:rsidRPr="00A61F11">
        <w:rPr>
          <w:rFonts w:ascii="Times New Roman" w:hAnsi="Times New Roman" w:cs="Times New Roman"/>
          <w:i/>
          <w:sz w:val="24"/>
          <w:szCs w:val="24"/>
        </w:rPr>
        <w:t>Kotter,</w:t>
      </w:r>
      <w:r w:rsidRPr="00A61F11">
        <w:rPr>
          <w:rFonts w:ascii="Times New Roman" w:hAnsi="Times New Roman" w:cs="Times New Roman"/>
          <w:i/>
          <w:spacing w:val="27"/>
          <w:sz w:val="24"/>
          <w:szCs w:val="24"/>
        </w:rPr>
        <w:t xml:space="preserve"> </w:t>
      </w:r>
      <w:r w:rsidRPr="00A61F11">
        <w:rPr>
          <w:rFonts w:ascii="Times New Roman" w:hAnsi="Times New Roman" w:cs="Times New Roman"/>
          <w:sz w:val="24"/>
          <w:szCs w:val="24"/>
        </w:rPr>
        <w:t>2012</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WL</w:t>
      </w:r>
      <w:r w:rsidRPr="00A61F11">
        <w:rPr>
          <w:rFonts w:ascii="Times New Roman" w:hAnsi="Times New Roman" w:cs="Times New Roman"/>
          <w:spacing w:val="7"/>
          <w:sz w:val="24"/>
          <w:szCs w:val="24"/>
        </w:rPr>
        <w:t xml:space="preserve"> </w:t>
      </w:r>
      <w:r w:rsidRPr="00A61F11">
        <w:rPr>
          <w:rFonts w:ascii="Times New Roman" w:hAnsi="Times New Roman" w:cs="Times New Roman"/>
          <w:sz w:val="24"/>
          <w:szCs w:val="24"/>
        </w:rPr>
        <w:t>987223</w:t>
      </w:r>
      <w:r w:rsidRPr="00A61F11">
        <w:rPr>
          <w:rFonts w:ascii="Times New Roman" w:hAnsi="Times New Roman" w:cs="Times New Roman"/>
          <w:spacing w:val="21"/>
          <w:sz w:val="24"/>
          <w:szCs w:val="24"/>
        </w:rPr>
        <w:t xml:space="preserve"> </w:t>
      </w:r>
      <w:r w:rsidRPr="00A61F11">
        <w:rPr>
          <w:rFonts w:ascii="Times New Roman" w:hAnsi="Times New Roman" w:cs="Times New Roman"/>
          <w:sz w:val="24"/>
          <w:szCs w:val="24"/>
        </w:rPr>
        <w:t>(U.S.</w:t>
      </w:r>
      <w:r w:rsidRPr="00A61F11">
        <w:rPr>
          <w:rFonts w:ascii="Times New Roman" w:hAnsi="Times New Roman" w:cs="Times New Roman"/>
          <w:spacing w:val="4"/>
          <w:sz w:val="24"/>
          <w:szCs w:val="24"/>
        </w:rPr>
        <w:t xml:space="preserve"> </w:t>
      </w:r>
      <w:r w:rsidRPr="00A61F11">
        <w:rPr>
          <w:rFonts w:ascii="Times New Roman" w:hAnsi="Times New Roman" w:cs="Times New Roman"/>
          <w:sz w:val="24"/>
          <w:szCs w:val="24"/>
        </w:rPr>
        <w:t>Dist.</w:t>
      </w:r>
      <w:r w:rsidRPr="00A61F11">
        <w:rPr>
          <w:rFonts w:ascii="Times New Roman" w:hAnsi="Times New Roman" w:cs="Times New Roman"/>
          <w:w w:val="97"/>
          <w:sz w:val="24"/>
          <w:szCs w:val="24"/>
        </w:rPr>
        <w:t xml:space="preserve"> </w:t>
      </w:r>
      <w:r w:rsidRPr="00A61F11">
        <w:rPr>
          <w:rFonts w:ascii="Times New Roman" w:hAnsi="Times New Roman" w:cs="Times New Roman"/>
          <w:sz w:val="24"/>
          <w:szCs w:val="24"/>
        </w:rPr>
        <w:t>Ct.</w:t>
      </w:r>
      <w:r w:rsidRPr="00A61F11">
        <w:rPr>
          <w:rFonts w:ascii="Times New Roman" w:hAnsi="Times New Roman" w:cs="Times New Roman"/>
          <w:spacing w:val="-7"/>
          <w:sz w:val="24"/>
          <w:szCs w:val="24"/>
        </w:rPr>
        <w:t xml:space="preserve"> </w:t>
      </w:r>
      <w:r w:rsidRPr="00A61F11">
        <w:rPr>
          <w:rFonts w:ascii="Times New Roman" w:hAnsi="Times New Roman" w:cs="Times New Roman"/>
          <w:sz w:val="24"/>
          <w:szCs w:val="24"/>
        </w:rPr>
        <w:t>N.</w:t>
      </w:r>
      <w:r w:rsidRPr="00A61F11">
        <w:rPr>
          <w:rFonts w:ascii="Times New Roman" w:hAnsi="Times New Roman" w:cs="Times New Roman"/>
          <w:spacing w:val="6"/>
          <w:sz w:val="24"/>
          <w:szCs w:val="24"/>
        </w:rPr>
        <w:t xml:space="preserve"> </w:t>
      </w:r>
      <w:r w:rsidRPr="00A61F11">
        <w:rPr>
          <w:rFonts w:ascii="Times New Roman" w:hAnsi="Times New Roman" w:cs="Times New Roman"/>
          <w:sz w:val="24"/>
          <w:szCs w:val="24"/>
        </w:rPr>
        <w:t>D.</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12"/>
          <w:sz w:val="24"/>
          <w:szCs w:val="24"/>
        </w:rPr>
        <w:t xml:space="preserve"> </w:t>
      </w:r>
      <w:r w:rsidRPr="00A61F11">
        <w:rPr>
          <w:rFonts w:ascii="Times New Roman" w:hAnsi="Times New Roman" w:cs="Times New Roman"/>
          <w:sz w:val="24"/>
          <w:szCs w:val="24"/>
        </w:rPr>
        <w:t>citing</w:t>
      </w:r>
      <w:r w:rsidRPr="00A61F11">
        <w:rPr>
          <w:rFonts w:ascii="Times New Roman" w:hAnsi="Times New Roman" w:cs="Times New Roman"/>
          <w:spacing w:val="-9"/>
          <w:sz w:val="24"/>
          <w:szCs w:val="24"/>
        </w:rPr>
        <w:t xml:space="preserve"> </w:t>
      </w:r>
      <w:r w:rsidRPr="00A61F11">
        <w:rPr>
          <w:rFonts w:ascii="Times New Roman" w:hAnsi="Times New Roman" w:cs="Times New Roman"/>
          <w:i/>
          <w:sz w:val="24"/>
          <w:szCs w:val="24"/>
        </w:rPr>
        <w:t>Brown,</w:t>
      </w:r>
      <w:r w:rsidRPr="00A61F11">
        <w:rPr>
          <w:rFonts w:ascii="Times New Roman" w:hAnsi="Times New Roman" w:cs="Times New Roman"/>
          <w:i/>
          <w:spacing w:val="43"/>
          <w:sz w:val="24"/>
          <w:szCs w:val="24"/>
        </w:rPr>
        <w:t xml:space="preserve"> </w:t>
      </w:r>
      <w:r w:rsidRPr="00A61F11">
        <w:rPr>
          <w:rFonts w:ascii="Times New Roman" w:hAnsi="Times New Roman" w:cs="Times New Roman"/>
          <w:i/>
          <w:sz w:val="24"/>
          <w:szCs w:val="24"/>
        </w:rPr>
        <w:t>Udell</w:t>
      </w:r>
      <w:r w:rsidRPr="00A61F11">
        <w:rPr>
          <w:rFonts w:ascii="Times New Roman" w:hAnsi="Times New Roman" w:cs="Times New Roman"/>
          <w:i/>
          <w:spacing w:val="-13"/>
          <w:sz w:val="24"/>
          <w:szCs w:val="24"/>
        </w:rPr>
        <w:t xml:space="preserve"> </w:t>
      </w:r>
      <w:r w:rsidRPr="00A61F11">
        <w:rPr>
          <w:rFonts w:ascii="Times New Roman" w:hAnsi="Times New Roman" w:cs="Times New Roman"/>
          <w:i/>
          <w:sz w:val="24"/>
          <w:szCs w:val="24"/>
        </w:rPr>
        <w:t>and Pomerantz,</w:t>
      </w:r>
      <w:r w:rsidRPr="00A61F11">
        <w:rPr>
          <w:rFonts w:ascii="Times New Roman" w:hAnsi="Times New Roman" w:cs="Times New Roman"/>
          <w:i/>
          <w:spacing w:val="31"/>
          <w:sz w:val="24"/>
          <w:szCs w:val="24"/>
        </w:rPr>
        <w:t xml:space="preserve"> </w:t>
      </w:r>
      <w:r w:rsidRPr="00A61F11">
        <w:rPr>
          <w:rFonts w:ascii="Times New Roman" w:hAnsi="Times New Roman" w:cs="Times New Roman"/>
          <w:i/>
          <w:sz w:val="24"/>
          <w:szCs w:val="24"/>
        </w:rPr>
        <w:t>Ltd</w:t>
      </w:r>
      <w:r w:rsidRPr="00A61F11">
        <w:rPr>
          <w:rFonts w:ascii="Times New Roman" w:hAnsi="Times New Roman" w:cs="Times New Roman"/>
          <w:i/>
          <w:spacing w:val="18"/>
          <w:sz w:val="24"/>
          <w:szCs w:val="24"/>
        </w:rPr>
        <w:t xml:space="preserve"> </w:t>
      </w:r>
      <w:r w:rsidRPr="00A61F11">
        <w:rPr>
          <w:rFonts w:ascii="Times New Roman" w:hAnsi="Times New Roman" w:cs="Times New Roman"/>
          <w:i/>
          <w:sz w:val="24"/>
          <w:szCs w:val="24"/>
        </w:rPr>
        <w:t>v Ryan,</w:t>
      </w:r>
      <w:r w:rsidRPr="00A61F11">
        <w:rPr>
          <w:rFonts w:ascii="Times New Roman" w:hAnsi="Times New Roman" w:cs="Times New Roman"/>
          <w:i/>
          <w:spacing w:val="13"/>
          <w:sz w:val="24"/>
          <w:szCs w:val="24"/>
        </w:rPr>
        <w:t xml:space="preserve"> </w:t>
      </w:r>
      <w:r w:rsidRPr="00A61F11">
        <w:rPr>
          <w:rFonts w:ascii="Times New Roman" w:hAnsi="Times New Roman" w:cs="Times New Roman"/>
          <w:sz w:val="24"/>
          <w:szCs w:val="24"/>
        </w:rPr>
        <w:t>369</w:t>
      </w:r>
      <w:r w:rsidRPr="00A61F11">
        <w:rPr>
          <w:rFonts w:ascii="Times New Roman" w:hAnsi="Times New Roman" w:cs="Times New Roman"/>
          <w:spacing w:val="-7"/>
          <w:sz w:val="24"/>
          <w:szCs w:val="24"/>
        </w:rPr>
        <w:t xml:space="preserve"> </w:t>
      </w:r>
      <w:r w:rsidRPr="00A61F11">
        <w:rPr>
          <w:rFonts w:ascii="Times New Roman" w:hAnsi="Times New Roman" w:cs="Times New Roman"/>
          <w:sz w:val="24"/>
          <w:szCs w:val="24"/>
        </w:rPr>
        <w:t>III. App.</w:t>
      </w:r>
      <w:r w:rsidRPr="00A61F11">
        <w:rPr>
          <w:rFonts w:ascii="Times New Roman" w:hAnsi="Times New Roman" w:cs="Times New Roman"/>
          <w:spacing w:val="11"/>
          <w:sz w:val="24"/>
          <w:szCs w:val="24"/>
        </w:rPr>
        <w:t xml:space="preserve"> </w:t>
      </w:r>
      <w:r w:rsidRPr="00A61F11">
        <w:rPr>
          <w:rFonts w:ascii="Times New Roman" w:hAnsi="Times New Roman" w:cs="Times New Roman"/>
          <w:sz w:val="24"/>
          <w:szCs w:val="24"/>
        </w:rPr>
        <w:t>3d</w:t>
      </w:r>
      <w:r w:rsidRPr="00A61F11">
        <w:rPr>
          <w:rFonts w:ascii="Times New Roman" w:hAnsi="Times New Roman" w:cs="Times New Roman"/>
          <w:spacing w:val="9"/>
          <w:sz w:val="24"/>
          <w:szCs w:val="24"/>
        </w:rPr>
        <w:t xml:space="preserve"> </w:t>
      </w:r>
      <w:r w:rsidRPr="00A61F11">
        <w:rPr>
          <w:rFonts w:ascii="Times New Roman" w:hAnsi="Times New Roman" w:cs="Times New Roman"/>
          <w:sz w:val="24"/>
          <w:szCs w:val="24"/>
        </w:rPr>
        <w:t>821,</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861</w:t>
      </w:r>
      <w:r w:rsidRPr="00A61F11">
        <w:rPr>
          <w:rFonts w:ascii="Times New Roman" w:hAnsi="Times New Roman" w:cs="Times New Roman"/>
          <w:spacing w:val="-13"/>
          <w:sz w:val="24"/>
          <w:szCs w:val="24"/>
        </w:rPr>
        <w:t xml:space="preserve"> </w:t>
      </w:r>
      <w:r w:rsidRPr="00A61F11">
        <w:rPr>
          <w:rFonts w:ascii="Times New Roman" w:hAnsi="Times New Roman" w:cs="Times New Roman"/>
          <w:sz w:val="24"/>
          <w:szCs w:val="24"/>
        </w:rPr>
        <w:t>N.E.2d</w:t>
      </w:r>
      <w:r w:rsidRPr="00A61F11">
        <w:rPr>
          <w:rFonts w:ascii="Times New Roman" w:hAnsi="Times New Roman" w:cs="Times New Roman"/>
          <w:w w:val="98"/>
          <w:sz w:val="24"/>
          <w:szCs w:val="24"/>
        </w:rPr>
        <w:t xml:space="preserve"> </w:t>
      </w:r>
      <w:r w:rsidRPr="00A61F11">
        <w:rPr>
          <w:rFonts w:ascii="Times New Roman" w:hAnsi="Times New Roman" w:cs="Times New Roman"/>
          <w:sz w:val="24"/>
          <w:szCs w:val="24"/>
        </w:rPr>
        <w:t>258</w:t>
      </w:r>
      <w:r w:rsidRPr="00A61F11">
        <w:rPr>
          <w:rFonts w:ascii="Times New Roman" w:hAnsi="Times New Roman" w:cs="Times New Roman"/>
          <w:spacing w:val="9"/>
          <w:sz w:val="24"/>
          <w:szCs w:val="24"/>
        </w:rPr>
        <w:t xml:space="preserve"> </w:t>
      </w:r>
      <w:r w:rsidRPr="00A61F11">
        <w:rPr>
          <w:rFonts w:ascii="Times New Roman" w:hAnsi="Times New Roman" w:cs="Times New Roman"/>
          <w:sz w:val="24"/>
          <w:szCs w:val="24"/>
        </w:rPr>
        <w:t>(1st</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D</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2006);</w:t>
      </w:r>
    </w:p>
    <w:p w:rsidR="00987D98" w:rsidRPr="00A61F11" w:rsidRDefault="00987D98"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Lovejoy</w:t>
      </w:r>
      <w:r w:rsidRPr="00A61F11">
        <w:rPr>
          <w:rFonts w:ascii="Times New Roman" w:hAnsi="Times New Roman" w:cs="Times New Roman"/>
          <w:i/>
          <w:spacing w:val="21"/>
          <w:sz w:val="24"/>
          <w:szCs w:val="24"/>
        </w:rPr>
        <w:t xml:space="preserve"> </w:t>
      </w:r>
      <w:r w:rsidRPr="00A61F11">
        <w:rPr>
          <w:rFonts w:ascii="Times New Roman" w:hAnsi="Times New Roman" w:cs="Times New Roman"/>
          <w:i/>
          <w:sz w:val="24"/>
          <w:szCs w:val="24"/>
        </w:rPr>
        <w:t>Electronics,</w:t>
      </w:r>
      <w:r w:rsidRPr="00A61F11">
        <w:rPr>
          <w:rFonts w:ascii="Times New Roman" w:hAnsi="Times New Roman" w:cs="Times New Roman"/>
          <w:i/>
          <w:spacing w:val="17"/>
          <w:sz w:val="24"/>
          <w:szCs w:val="24"/>
        </w:rPr>
        <w:t xml:space="preserve"> </w:t>
      </w:r>
      <w:r w:rsidRPr="00A61F11">
        <w:rPr>
          <w:rFonts w:ascii="Times New Roman" w:hAnsi="Times New Roman" w:cs="Times New Roman"/>
          <w:i/>
          <w:sz w:val="24"/>
          <w:szCs w:val="24"/>
        </w:rPr>
        <w:t>Inc.</w:t>
      </w:r>
      <w:r w:rsidRPr="00A61F11">
        <w:rPr>
          <w:rFonts w:ascii="Times New Roman" w:hAnsi="Times New Roman" w:cs="Times New Roman"/>
          <w:i/>
          <w:spacing w:val="17"/>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6"/>
          <w:sz w:val="24"/>
          <w:szCs w:val="24"/>
        </w:rPr>
        <w:t xml:space="preserve"> </w:t>
      </w:r>
      <w:r w:rsidRPr="00A61F11">
        <w:rPr>
          <w:rFonts w:ascii="Times New Roman" w:hAnsi="Times New Roman" w:cs="Times New Roman"/>
          <w:i/>
          <w:sz w:val="24"/>
          <w:szCs w:val="24"/>
        </w:rPr>
        <w:t>O'Berto,</w:t>
      </w:r>
      <w:r w:rsidRPr="00A61F11">
        <w:rPr>
          <w:rFonts w:ascii="Times New Roman" w:hAnsi="Times New Roman" w:cs="Times New Roman"/>
          <w:i/>
          <w:spacing w:val="-8"/>
          <w:sz w:val="24"/>
          <w:szCs w:val="24"/>
        </w:rPr>
        <w:t xml:space="preserve"> </w:t>
      </w:r>
      <w:r w:rsidRPr="00A61F11">
        <w:rPr>
          <w:rFonts w:ascii="Times New Roman" w:hAnsi="Times New Roman" w:cs="Times New Roman"/>
          <w:sz w:val="24"/>
          <w:szCs w:val="24"/>
        </w:rPr>
        <w:t>873</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F.2d</w:t>
      </w:r>
      <w:r w:rsidRPr="00A61F11">
        <w:rPr>
          <w:rFonts w:ascii="Times New Roman" w:hAnsi="Times New Roman" w:cs="Times New Roman"/>
          <w:spacing w:val="26"/>
          <w:sz w:val="24"/>
          <w:szCs w:val="24"/>
        </w:rPr>
        <w:t xml:space="preserve"> </w:t>
      </w:r>
      <w:r w:rsidRPr="00A61F11">
        <w:rPr>
          <w:rFonts w:ascii="Times New Roman" w:hAnsi="Times New Roman" w:cs="Times New Roman"/>
          <w:sz w:val="24"/>
          <w:szCs w:val="24"/>
        </w:rPr>
        <w:t>1001,</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1007</w:t>
      </w:r>
      <w:r w:rsidRPr="00A61F11">
        <w:rPr>
          <w:rFonts w:ascii="Times New Roman" w:hAnsi="Times New Roman" w:cs="Times New Roman"/>
          <w:spacing w:val="-16"/>
          <w:sz w:val="24"/>
          <w:szCs w:val="24"/>
        </w:rPr>
        <w:t xml:space="preserve"> </w:t>
      </w:r>
      <w:r w:rsidRPr="00A61F11">
        <w:rPr>
          <w:rFonts w:ascii="Times New Roman" w:hAnsi="Times New Roman" w:cs="Times New Roman"/>
          <w:sz w:val="24"/>
          <w:szCs w:val="24"/>
        </w:rPr>
        <w:t>(7'h</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Cir.</w:t>
      </w:r>
      <w:r w:rsidRPr="00A61F11">
        <w:rPr>
          <w:rFonts w:ascii="Times New Roman" w:hAnsi="Times New Roman" w:cs="Times New Roman"/>
          <w:spacing w:val="24"/>
          <w:sz w:val="24"/>
          <w:szCs w:val="24"/>
        </w:rPr>
        <w:t xml:space="preserve"> </w:t>
      </w:r>
      <w:r w:rsidRPr="00A61F11">
        <w:rPr>
          <w:rFonts w:ascii="Times New Roman" w:hAnsi="Times New Roman" w:cs="Times New Roman"/>
          <w:sz w:val="24"/>
          <w:szCs w:val="24"/>
        </w:rPr>
        <w:t>1989).</w:t>
      </w:r>
    </w:p>
    <w:p w:rsidR="00987D98" w:rsidRPr="00A61F11" w:rsidRDefault="00987D98" w:rsidP="00A61F11">
      <w:pPr>
        <w:pStyle w:val="ListParagraph"/>
        <w:numPr>
          <w:ilvl w:val="0"/>
          <w:numId w:val="10"/>
        </w:numPr>
        <w:spacing w:after="0" w:line="360" w:lineRule="auto"/>
        <w:rPr>
          <w:rFonts w:ascii="Times New Roman" w:eastAsia="Times New Roman" w:hAnsi="Times New Roman" w:cs="Times New Roman"/>
          <w:sz w:val="24"/>
          <w:szCs w:val="24"/>
        </w:rPr>
      </w:pPr>
      <w:r w:rsidRPr="00A61F11">
        <w:rPr>
          <w:rFonts w:ascii="Times New Roman" w:hAnsi="Times New Roman" w:cs="Times New Roman"/>
          <w:i/>
          <w:sz w:val="24"/>
          <w:szCs w:val="24"/>
        </w:rPr>
        <w:t>Kern's</w:t>
      </w:r>
      <w:r w:rsidRPr="00A61F11">
        <w:rPr>
          <w:rFonts w:ascii="Times New Roman" w:hAnsi="Times New Roman" w:cs="Times New Roman"/>
          <w:i/>
          <w:spacing w:val="52"/>
          <w:sz w:val="24"/>
          <w:szCs w:val="24"/>
        </w:rPr>
        <w:t xml:space="preserve"> </w:t>
      </w:r>
      <w:r w:rsidRPr="00A61F11">
        <w:rPr>
          <w:rFonts w:ascii="Times New Roman" w:hAnsi="Times New Roman" w:cs="Times New Roman"/>
          <w:i/>
          <w:sz w:val="24"/>
          <w:szCs w:val="24"/>
        </w:rPr>
        <w:t>Estate</w:t>
      </w:r>
      <w:r w:rsidRPr="00A61F11">
        <w:rPr>
          <w:rFonts w:ascii="Times New Roman" w:hAnsi="Times New Roman" w:cs="Times New Roman"/>
          <w:i/>
          <w:spacing w:val="9"/>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w w:val="94"/>
          <w:sz w:val="24"/>
          <w:szCs w:val="24"/>
        </w:rPr>
        <w:t xml:space="preserve"> </w:t>
      </w:r>
      <w:r w:rsidRPr="00A61F11">
        <w:rPr>
          <w:rFonts w:ascii="Times New Roman" w:hAnsi="Times New Roman" w:cs="Times New Roman"/>
          <w:i/>
          <w:sz w:val="24"/>
          <w:szCs w:val="24"/>
        </w:rPr>
        <w:t>Handelsman,</w:t>
      </w:r>
      <w:r w:rsidRPr="00A61F11">
        <w:rPr>
          <w:rFonts w:ascii="Times New Roman" w:hAnsi="Times New Roman" w:cs="Times New Roman"/>
          <w:i/>
          <w:spacing w:val="56"/>
          <w:sz w:val="24"/>
          <w:szCs w:val="24"/>
        </w:rPr>
        <w:t xml:space="preserve"> </w:t>
      </w:r>
      <w:r w:rsidRPr="00A61F11">
        <w:rPr>
          <w:rFonts w:ascii="Times New Roman" w:hAnsi="Times New Roman" w:cs="Times New Roman"/>
          <w:sz w:val="24"/>
          <w:szCs w:val="24"/>
        </w:rPr>
        <w:t>115</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6"/>
          <w:sz w:val="24"/>
          <w:szCs w:val="24"/>
        </w:rPr>
        <w:t xml:space="preserve"> </w:t>
      </w:r>
      <w:r w:rsidRPr="00A61F11">
        <w:rPr>
          <w:rFonts w:ascii="Times New Roman" w:hAnsi="Times New Roman" w:cs="Times New Roman"/>
          <w:sz w:val="24"/>
          <w:szCs w:val="24"/>
        </w:rPr>
        <w:t>App.3d</w:t>
      </w:r>
      <w:r w:rsidRPr="00A61F11">
        <w:rPr>
          <w:rFonts w:ascii="Times New Roman" w:hAnsi="Times New Roman" w:cs="Times New Roman"/>
          <w:spacing w:val="25"/>
          <w:sz w:val="24"/>
          <w:szCs w:val="24"/>
        </w:rPr>
        <w:t xml:space="preserve"> </w:t>
      </w:r>
      <w:r w:rsidRPr="00A61F11">
        <w:rPr>
          <w:rFonts w:ascii="Times New Roman" w:hAnsi="Times New Roman" w:cs="Times New Roman"/>
          <w:sz w:val="24"/>
          <w:szCs w:val="24"/>
        </w:rPr>
        <w:t>789,</w:t>
      </w:r>
      <w:r w:rsidRPr="00A61F11">
        <w:rPr>
          <w:rFonts w:ascii="Times New Roman" w:hAnsi="Times New Roman" w:cs="Times New Roman"/>
          <w:spacing w:val="9"/>
          <w:sz w:val="24"/>
          <w:szCs w:val="24"/>
        </w:rPr>
        <w:t xml:space="preserve"> </w:t>
      </w:r>
      <w:r w:rsidRPr="00A61F11">
        <w:rPr>
          <w:rFonts w:ascii="Times New Roman" w:hAnsi="Times New Roman" w:cs="Times New Roman"/>
          <w:sz w:val="24"/>
          <w:szCs w:val="24"/>
        </w:rPr>
        <w:t>793-94</w:t>
      </w:r>
      <w:r w:rsidRPr="00A61F11">
        <w:rPr>
          <w:rFonts w:ascii="Times New Roman" w:hAnsi="Times New Roman" w:cs="Times New Roman"/>
          <w:spacing w:val="16"/>
          <w:sz w:val="24"/>
          <w:szCs w:val="24"/>
        </w:rPr>
        <w:t xml:space="preserve"> </w:t>
      </w:r>
      <w:r w:rsidRPr="00A61F11">
        <w:rPr>
          <w:rFonts w:ascii="Times New Roman" w:hAnsi="Times New Roman" w:cs="Times New Roman"/>
          <w:sz w:val="24"/>
          <w:szCs w:val="24"/>
        </w:rPr>
        <w:t xml:space="preserve">(1983). </w:t>
      </w:r>
      <w:r w:rsidRPr="00A61F11">
        <w:rPr>
          <w:rFonts w:ascii="Times New Roman" w:hAnsi="Times New Roman" w:cs="Times New Roman"/>
          <w:spacing w:val="15"/>
          <w:sz w:val="24"/>
          <w:szCs w:val="24"/>
        </w:rPr>
        <w:t xml:space="preserve"> </w:t>
      </w:r>
    </w:p>
    <w:p w:rsidR="006B620D" w:rsidRPr="00396A95" w:rsidRDefault="006B620D" w:rsidP="00396A95">
      <w:pPr>
        <w:spacing w:line="480" w:lineRule="auto"/>
        <w:jc w:val="center"/>
        <w:rPr>
          <w:rFonts w:ascii="Times New Roman" w:hAnsi="Times New Roman" w:cs="Times New Roman"/>
          <w:b/>
          <w:sz w:val="24"/>
          <w:szCs w:val="24"/>
          <w:u w:val="single"/>
        </w:rPr>
      </w:pPr>
      <w:r w:rsidRPr="00396A95">
        <w:rPr>
          <w:rFonts w:ascii="Times New Roman" w:hAnsi="Times New Roman" w:cs="Times New Roman"/>
          <w:b/>
          <w:sz w:val="24"/>
          <w:szCs w:val="24"/>
          <w:u w:val="single"/>
        </w:rPr>
        <w:t xml:space="preserve">PRELIMINARY STATEMENT </w:t>
      </w:r>
    </w:p>
    <w:p w:rsidR="00865164" w:rsidRDefault="00E15B93" w:rsidP="00396A95">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For the reasons herein and because of the genuine multiple issues of material fact and need for further discovery raised by Plaintiffs’ own filings, the responses herein on Summary Judgment, the counterclaims made herein and all of the documentary evidence and exhibits to date, Plaintiffs’ Amended Motion for Summary Judgment must be denied at this stage of litigation. </w:t>
      </w:r>
      <w:r w:rsidR="0062640C">
        <w:rPr>
          <w:rFonts w:ascii="Times New Roman" w:hAnsi="Times New Roman" w:cs="Times New Roman"/>
          <w:sz w:val="24"/>
          <w:szCs w:val="24"/>
        </w:rPr>
        <w:t xml:space="preserve">  </w:t>
      </w:r>
      <w:r w:rsidR="0063376B" w:rsidRPr="00396A95">
        <w:rPr>
          <w:rFonts w:ascii="Times New Roman" w:hAnsi="Times New Roman" w:cs="Times New Roman"/>
          <w:sz w:val="24"/>
          <w:szCs w:val="24"/>
        </w:rPr>
        <w:t xml:space="preserve">Presented before this Court is an Amended Motion for Summary Judgment brought by Plaintiffs Ted Bernstein, Pamela </w:t>
      </w:r>
      <w:r w:rsidR="00032058">
        <w:rPr>
          <w:rFonts w:ascii="Times New Roman" w:hAnsi="Times New Roman" w:cs="Times New Roman"/>
          <w:sz w:val="24"/>
          <w:szCs w:val="24"/>
        </w:rPr>
        <w:t>Bernstein-</w:t>
      </w:r>
      <w:r w:rsidR="0063376B" w:rsidRPr="00396A95">
        <w:rPr>
          <w:rFonts w:ascii="Times New Roman" w:hAnsi="Times New Roman" w:cs="Times New Roman"/>
          <w:sz w:val="24"/>
          <w:szCs w:val="24"/>
        </w:rPr>
        <w:t xml:space="preserve">Simon, Jill Bernstein-Iantoni, and Lisa </w:t>
      </w:r>
      <w:r w:rsidR="00032058">
        <w:rPr>
          <w:rFonts w:ascii="Times New Roman" w:hAnsi="Times New Roman" w:cs="Times New Roman"/>
          <w:sz w:val="24"/>
          <w:szCs w:val="24"/>
        </w:rPr>
        <w:t>Bernstein-</w:t>
      </w:r>
      <w:r w:rsidR="0063376B" w:rsidRPr="00396A95">
        <w:rPr>
          <w:rFonts w:ascii="Times New Roman" w:hAnsi="Times New Roman" w:cs="Times New Roman"/>
          <w:sz w:val="24"/>
          <w:szCs w:val="24"/>
        </w:rPr>
        <w:t>Friedstein who added</w:t>
      </w:r>
      <w:r w:rsidRPr="00396A95">
        <w:rPr>
          <w:rFonts w:ascii="Times New Roman" w:hAnsi="Times New Roman" w:cs="Times New Roman"/>
          <w:sz w:val="24"/>
          <w:szCs w:val="24"/>
        </w:rPr>
        <w:t xml:space="preserve"> themselves as Plaintiffs after the action was first filed alleged on behalf of the 1995 Simon Bernstein Trust.  This action was commenced</w:t>
      </w:r>
      <w:r w:rsidR="00032058">
        <w:rPr>
          <w:rFonts w:ascii="Times New Roman" w:hAnsi="Times New Roman" w:cs="Times New Roman"/>
          <w:sz w:val="24"/>
          <w:szCs w:val="24"/>
        </w:rPr>
        <w:t xml:space="preserve"> on April 05, 2013 in the Illinois Circuit court</w:t>
      </w:r>
      <w:r w:rsidRPr="00396A95">
        <w:rPr>
          <w:rFonts w:ascii="Times New Roman" w:hAnsi="Times New Roman" w:cs="Times New Roman"/>
          <w:sz w:val="24"/>
          <w:szCs w:val="24"/>
        </w:rPr>
        <w:t xml:space="preserve"> several months after</w:t>
      </w:r>
      <w:r w:rsidR="00032058">
        <w:rPr>
          <w:rFonts w:ascii="Times New Roman" w:hAnsi="Times New Roman" w:cs="Times New Roman"/>
          <w:sz w:val="24"/>
          <w:szCs w:val="24"/>
        </w:rPr>
        <w:t xml:space="preserve"> the passing of Simon Bernstein o</w:t>
      </w:r>
      <w:r w:rsidRPr="00396A95">
        <w:rPr>
          <w:rFonts w:ascii="Times New Roman" w:hAnsi="Times New Roman" w:cs="Times New Roman"/>
          <w:sz w:val="24"/>
          <w:szCs w:val="24"/>
        </w:rPr>
        <w:t xml:space="preserve">n September </w:t>
      </w:r>
      <w:r w:rsidR="00032058">
        <w:rPr>
          <w:rFonts w:ascii="Times New Roman" w:hAnsi="Times New Roman" w:cs="Times New Roman"/>
          <w:sz w:val="24"/>
          <w:szCs w:val="24"/>
        </w:rPr>
        <w:t>13,</w:t>
      </w:r>
      <w:r w:rsidRPr="00396A95">
        <w:rPr>
          <w:rFonts w:ascii="Times New Roman" w:hAnsi="Times New Roman" w:cs="Times New Roman"/>
          <w:sz w:val="24"/>
          <w:szCs w:val="24"/>
        </w:rPr>
        <w:t xml:space="preserve"> 2012. At the time of Simon Bernstein’s passing in September of 2012, the Estate of his wife, Shirley Bernstein who predeceased Simon Bernstein was still open and pending before Judge Martin Colin in the Florida Probate Court of Palm Beach </w:t>
      </w:r>
      <w:r w:rsidR="00032058" w:rsidRPr="00396A95">
        <w:rPr>
          <w:rFonts w:ascii="Times New Roman" w:hAnsi="Times New Roman" w:cs="Times New Roman"/>
          <w:sz w:val="24"/>
          <w:szCs w:val="24"/>
        </w:rPr>
        <w:t>County</w:t>
      </w:r>
      <w:r w:rsidRPr="00396A95">
        <w:rPr>
          <w:rFonts w:ascii="Times New Roman" w:hAnsi="Times New Roman" w:cs="Times New Roman"/>
          <w:sz w:val="24"/>
          <w:szCs w:val="24"/>
        </w:rPr>
        <w:t xml:space="preserve">.  Ted Bernstein, Pam Bernstein Simon, Jill Bernstein-Iantoni and Lisa </w:t>
      </w:r>
      <w:r w:rsidR="00032058">
        <w:rPr>
          <w:rFonts w:ascii="Times New Roman" w:hAnsi="Times New Roman" w:cs="Times New Roman"/>
          <w:sz w:val="24"/>
          <w:szCs w:val="24"/>
        </w:rPr>
        <w:t>Bernstein-</w:t>
      </w:r>
      <w:r w:rsidRPr="00396A95">
        <w:rPr>
          <w:rFonts w:ascii="Times New Roman" w:hAnsi="Times New Roman" w:cs="Times New Roman"/>
          <w:sz w:val="24"/>
          <w:szCs w:val="24"/>
        </w:rPr>
        <w:t xml:space="preserve">Friedstein are natural children of Shirley and Simon Bernstein along with Third-party Defendant Eliot I. Bernstein, herein. </w:t>
      </w:r>
    </w:p>
    <w:p w:rsidR="00680198" w:rsidRPr="00396A95" w:rsidRDefault="00E15B93" w:rsidP="0062640C">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At the time of Simon Bernstein’s passing, Ted Bernstein made comments at the Hospital where he passed suspecting the possible murder of Simon Bernstein.  Ted Bernstein took action with the Coroner’s Office and was seeking an autopsy of Simon Bernstein on or about the time of his passing and ultimately obtained the involvement of </w:t>
      </w:r>
      <w:r w:rsidR="00032058">
        <w:rPr>
          <w:rFonts w:ascii="Times New Roman" w:hAnsi="Times New Roman" w:cs="Times New Roman"/>
          <w:sz w:val="24"/>
          <w:szCs w:val="24"/>
        </w:rPr>
        <w:t xml:space="preserve">Palm Beach County Sheriff </w:t>
      </w:r>
      <w:r w:rsidRPr="00396A95">
        <w:rPr>
          <w:rFonts w:ascii="Times New Roman" w:hAnsi="Times New Roman" w:cs="Times New Roman"/>
          <w:sz w:val="24"/>
          <w:szCs w:val="24"/>
        </w:rPr>
        <w:t xml:space="preserve">authorities </w:t>
      </w:r>
      <w:r w:rsidRPr="00396A95">
        <w:rPr>
          <w:rFonts w:ascii="Times New Roman" w:hAnsi="Times New Roman" w:cs="Times New Roman"/>
          <w:sz w:val="24"/>
          <w:szCs w:val="24"/>
        </w:rPr>
        <w:lastRenderedPageBreak/>
        <w:t>regarding the circumstances of Simon Bernstein</w:t>
      </w:r>
      <w:r w:rsidR="00032058">
        <w:rPr>
          <w:rFonts w:ascii="Times New Roman" w:hAnsi="Times New Roman" w:cs="Times New Roman"/>
          <w:sz w:val="24"/>
          <w:szCs w:val="24"/>
        </w:rPr>
        <w:t>’s death,</w:t>
      </w:r>
      <w:r w:rsidRPr="00396A95">
        <w:rPr>
          <w:rFonts w:ascii="Times New Roman" w:hAnsi="Times New Roman" w:cs="Times New Roman"/>
          <w:sz w:val="24"/>
          <w:szCs w:val="24"/>
        </w:rPr>
        <w:t xml:space="preserve"> which resulted in police authorities arriving at the home of Simon Bernstein </w:t>
      </w:r>
      <w:r w:rsidR="00032058">
        <w:rPr>
          <w:rFonts w:ascii="Times New Roman" w:hAnsi="Times New Roman" w:cs="Times New Roman"/>
          <w:sz w:val="24"/>
          <w:szCs w:val="24"/>
        </w:rPr>
        <w:t xml:space="preserve">in the </w:t>
      </w:r>
      <w:r w:rsidRPr="00396A95">
        <w:rPr>
          <w:rFonts w:ascii="Times New Roman" w:hAnsi="Times New Roman" w:cs="Times New Roman"/>
          <w:sz w:val="24"/>
          <w:szCs w:val="24"/>
        </w:rPr>
        <w:t xml:space="preserve">early morning of his passing. </w:t>
      </w:r>
      <w:r w:rsidR="00E14C05">
        <w:rPr>
          <w:rFonts w:ascii="Times New Roman" w:hAnsi="Times New Roman" w:cs="Times New Roman"/>
          <w:sz w:val="24"/>
          <w:szCs w:val="24"/>
        </w:rPr>
        <w:t>See</w:t>
      </w:r>
      <w:r w:rsidRPr="00396A95">
        <w:rPr>
          <w:rFonts w:ascii="Times New Roman" w:hAnsi="Times New Roman" w:cs="Times New Roman"/>
          <w:sz w:val="24"/>
          <w:szCs w:val="24"/>
        </w:rPr>
        <w:t xml:space="preserve"> </w:t>
      </w:r>
      <w:r w:rsidRPr="00A61F11">
        <w:rPr>
          <w:rFonts w:ascii="Times New Roman" w:hAnsi="Times New Roman" w:cs="Times New Roman"/>
          <w:sz w:val="24"/>
          <w:szCs w:val="24"/>
        </w:rPr>
        <w:t>Third-party Defendant Eliot I. Bernstein</w:t>
      </w:r>
      <w:r w:rsidR="00E14C05" w:rsidRPr="00A61F11">
        <w:rPr>
          <w:rFonts w:ascii="Times New Roman" w:hAnsi="Times New Roman" w:cs="Times New Roman"/>
          <w:sz w:val="24"/>
          <w:szCs w:val="24"/>
        </w:rPr>
        <w:t xml:space="preserve"> Answer and Cross Claim Par 18 (i)(a) citing and linking to Eliot Bernstein Emergency Motion to Judge Colin on May 2013 Florida Probate Court, Section III- Post Mortem Autopsy Demand and Sheriff Department Investigation of Allegations of Murder</w:t>
      </w:r>
      <w:r w:rsidR="00680198" w:rsidRPr="00A61F11">
        <w:rPr>
          <w:rFonts w:ascii="Times New Roman" w:hAnsi="Times New Roman" w:cs="Times New Roman"/>
          <w:sz w:val="24"/>
          <w:szCs w:val="24"/>
        </w:rPr>
        <w:t>.</w:t>
      </w:r>
      <w:r w:rsidR="0062640C">
        <w:rPr>
          <w:rFonts w:ascii="Times New Roman" w:hAnsi="Times New Roman" w:cs="Times New Roman"/>
          <w:sz w:val="24"/>
          <w:szCs w:val="24"/>
        </w:rPr>
        <w:t xml:space="preserve"> </w:t>
      </w:r>
      <w:r w:rsidR="00680198" w:rsidRPr="00396A95">
        <w:rPr>
          <w:rFonts w:ascii="Times New Roman" w:hAnsi="Times New Roman" w:cs="Times New Roman"/>
          <w:sz w:val="24"/>
          <w:szCs w:val="24"/>
        </w:rPr>
        <w:t xml:space="preserve">The alleged policy at issue before this Court which has never been produced or presented and thus not proven involves the deceased Simon Bernstein. </w:t>
      </w:r>
    </w:p>
    <w:p w:rsidR="00680198" w:rsidRPr="00396A95" w:rsidRDefault="0068019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Yet, in the short weeks after his passing and with unsettled questions as to the actual cause of death of Simon Bernstein existing, documentary evidence obtained months later shows that attorney Robert Spallina was seeking payment of </w:t>
      </w:r>
      <w:r w:rsidR="00BC5AD3">
        <w:rPr>
          <w:rFonts w:ascii="Times New Roman" w:hAnsi="Times New Roman" w:cs="Times New Roman"/>
          <w:sz w:val="24"/>
          <w:szCs w:val="24"/>
        </w:rPr>
        <w:t xml:space="preserve">a </w:t>
      </w:r>
      <w:r w:rsidRPr="00396A95">
        <w:rPr>
          <w:rFonts w:ascii="Times New Roman" w:hAnsi="Times New Roman" w:cs="Times New Roman"/>
          <w:sz w:val="24"/>
          <w:szCs w:val="24"/>
        </w:rPr>
        <w:t>claimed policy</w:t>
      </w:r>
      <w:r w:rsidR="00BC5AD3">
        <w:rPr>
          <w:rFonts w:ascii="Times New Roman" w:hAnsi="Times New Roman" w:cs="Times New Roman"/>
          <w:sz w:val="24"/>
          <w:szCs w:val="24"/>
        </w:rPr>
        <w:t>’s</w:t>
      </w:r>
      <w:r w:rsidRPr="00396A95">
        <w:rPr>
          <w:rFonts w:ascii="Times New Roman" w:hAnsi="Times New Roman" w:cs="Times New Roman"/>
          <w:sz w:val="24"/>
          <w:szCs w:val="24"/>
        </w:rPr>
        <w:t xml:space="preserve"> proceeds from Heritage</w:t>
      </w:r>
      <w:r w:rsidR="00BC5AD3">
        <w:rPr>
          <w:rFonts w:ascii="Times New Roman" w:hAnsi="Times New Roman" w:cs="Times New Roman"/>
          <w:sz w:val="24"/>
          <w:szCs w:val="24"/>
        </w:rPr>
        <w:t xml:space="preserve"> Union Life</w:t>
      </w:r>
      <w:r w:rsidRPr="00396A95">
        <w:rPr>
          <w:rFonts w:ascii="Times New Roman" w:hAnsi="Times New Roman" w:cs="Times New Roman"/>
          <w:sz w:val="24"/>
          <w:szCs w:val="24"/>
        </w:rPr>
        <w:t xml:space="preserve"> while acting and being addressed</w:t>
      </w:r>
      <w:r w:rsidR="00BC5AD3">
        <w:rPr>
          <w:rFonts w:ascii="Times New Roman" w:hAnsi="Times New Roman" w:cs="Times New Roman"/>
          <w:sz w:val="24"/>
          <w:szCs w:val="24"/>
        </w:rPr>
        <w:t xml:space="preserve"> by Heritage</w:t>
      </w:r>
      <w:r w:rsidRPr="00396A95">
        <w:rPr>
          <w:rFonts w:ascii="Times New Roman" w:hAnsi="Times New Roman" w:cs="Times New Roman"/>
          <w:sz w:val="24"/>
          <w:szCs w:val="24"/>
        </w:rPr>
        <w:t xml:space="preserve"> as the Trustee of the La Salle National Trust, N.A., which is shown by documentary evidence obtained months later to be the </w:t>
      </w:r>
      <w:r w:rsidR="00A61F11">
        <w:rPr>
          <w:rFonts w:ascii="Times New Roman" w:hAnsi="Times New Roman" w:cs="Times New Roman"/>
          <w:sz w:val="24"/>
          <w:szCs w:val="24"/>
        </w:rPr>
        <w:t xml:space="preserve">alleged </w:t>
      </w:r>
      <w:r w:rsidRPr="00396A95">
        <w:rPr>
          <w:rFonts w:ascii="Times New Roman" w:hAnsi="Times New Roman" w:cs="Times New Roman"/>
          <w:sz w:val="24"/>
          <w:szCs w:val="24"/>
        </w:rPr>
        <w:t>Primary Beneficiary of a</w:t>
      </w:r>
      <w:r w:rsidR="00A61F11">
        <w:rPr>
          <w:rFonts w:ascii="Times New Roman" w:hAnsi="Times New Roman" w:cs="Times New Roman"/>
          <w:sz w:val="24"/>
          <w:szCs w:val="24"/>
        </w:rPr>
        <w:t>n alleged</w:t>
      </w:r>
      <w:r w:rsidRPr="00396A95">
        <w:rPr>
          <w:rFonts w:ascii="Times New Roman" w:hAnsi="Times New Roman" w:cs="Times New Roman"/>
          <w:sz w:val="24"/>
          <w:szCs w:val="24"/>
        </w:rPr>
        <w:t xml:space="preserve"> policy involving Simon Bernstein</w:t>
      </w:r>
      <w:r w:rsidR="00BC5AD3">
        <w:rPr>
          <w:rFonts w:ascii="Times New Roman" w:hAnsi="Times New Roman" w:cs="Times New Roman"/>
          <w:sz w:val="24"/>
          <w:szCs w:val="24"/>
        </w:rPr>
        <w:t xml:space="preserve"> at the time of his death, this fact has not been challenged by any party</w:t>
      </w:r>
      <w:r w:rsidRPr="00396A95">
        <w:rPr>
          <w:rFonts w:ascii="Times New Roman" w:hAnsi="Times New Roman" w:cs="Times New Roman"/>
          <w:sz w:val="24"/>
          <w:szCs w:val="24"/>
        </w:rPr>
        <w:t xml:space="preserve">. </w:t>
      </w:r>
    </w:p>
    <w:p w:rsidR="00680198" w:rsidRPr="00396A95" w:rsidRDefault="0068019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Somehow,  Heritage apparently never confirms that attorney Spallina has or had any authority to act as Trustee of the La Salle National Trust, N.A., and no document or record has ever been brought forward in this action or elsewhere to show attorney Spallina was ever a Trustee of the La Salle National Trust</w:t>
      </w:r>
      <w:r w:rsidR="00BC5AD3">
        <w:rPr>
          <w:rFonts w:ascii="Times New Roman" w:hAnsi="Times New Roman" w:cs="Times New Roman"/>
          <w:sz w:val="24"/>
          <w:szCs w:val="24"/>
        </w:rPr>
        <w:t>, N.A</w:t>
      </w:r>
      <w:r w:rsidRPr="00396A95">
        <w:rPr>
          <w:rFonts w:ascii="Times New Roman" w:hAnsi="Times New Roman" w:cs="Times New Roman"/>
          <w:sz w:val="24"/>
          <w:szCs w:val="24"/>
        </w:rPr>
        <w:t xml:space="preserve">. </w:t>
      </w:r>
      <w:r w:rsidR="0062640C">
        <w:rPr>
          <w:rFonts w:ascii="Times New Roman" w:hAnsi="Times New Roman" w:cs="Times New Roman"/>
          <w:sz w:val="24"/>
          <w:szCs w:val="24"/>
        </w:rPr>
        <w:t xml:space="preserve"> </w:t>
      </w:r>
      <w:r w:rsidRPr="00396A95">
        <w:rPr>
          <w:rFonts w:ascii="Times New Roman" w:hAnsi="Times New Roman" w:cs="Times New Roman"/>
          <w:sz w:val="24"/>
          <w:szCs w:val="24"/>
        </w:rPr>
        <w:t xml:space="preserve">Mysteriously, </w:t>
      </w:r>
      <w:r w:rsidR="00BC5AD3">
        <w:rPr>
          <w:rFonts w:ascii="Times New Roman" w:hAnsi="Times New Roman" w:cs="Times New Roman"/>
          <w:sz w:val="24"/>
          <w:szCs w:val="24"/>
        </w:rPr>
        <w:t>on or about</w:t>
      </w:r>
      <w:r w:rsidRPr="00396A95">
        <w:rPr>
          <w:rFonts w:ascii="Times New Roman" w:hAnsi="Times New Roman" w:cs="Times New Roman"/>
          <w:sz w:val="24"/>
          <w:szCs w:val="24"/>
        </w:rPr>
        <w:t xml:space="preserve"> October </w:t>
      </w:r>
      <w:r w:rsidR="00BC5AD3">
        <w:rPr>
          <w:rFonts w:ascii="Times New Roman" w:hAnsi="Times New Roman" w:cs="Times New Roman"/>
          <w:sz w:val="24"/>
          <w:szCs w:val="24"/>
        </w:rPr>
        <w:t>04</w:t>
      </w:r>
      <w:r w:rsidRPr="00396A95">
        <w:rPr>
          <w:rFonts w:ascii="Times New Roman" w:hAnsi="Times New Roman" w:cs="Times New Roman"/>
          <w:sz w:val="24"/>
          <w:szCs w:val="24"/>
        </w:rPr>
        <w:t xml:space="preserve"> 2012 again with open questions about the actual cause of death of Simon Bernstein outstanding, attorney Spallina then diverts to attempt to claim proceeds from Heritage now acting as the Trustee of the 1995 Simon Bernstein Trust</w:t>
      </w:r>
      <w:r w:rsidR="00BC5AD3">
        <w:rPr>
          <w:rFonts w:ascii="Times New Roman" w:hAnsi="Times New Roman" w:cs="Times New Roman"/>
          <w:sz w:val="24"/>
          <w:szCs w:val="24"/>
        </w:rPr>
        <w:t xml:space="preserve">, </w:t>
      </w:r>
      <w:r w:rsidR="00BC5AD3" w:rsidRPr="00396A95">
        <w:rPr>
          <w:rFonts w:ascii="Times New Roman" w:hAnsi="Times New Roman" w:cs="Times New Roman"/>
          <w:sz w:val="24"/>
          <w:szCs w:val="24"/>
        </w:rPr>
        <w:t xml:space="preserve">which also has never been produced or presented in writing in this action </w:t>
      </w:r>
      <w:r w:rsidR="00BC5AD3">
        <w:rPr>
          <w:rFonts w:ascii="Times New Roman" w:hAnsi="Times New Roman" w:cs="Times New Roman"/>
          <w:sz w:val="24"/>
          <w:szCs w:val="24"/>
        </w:rPr>
        <w:t xml:space="preserve">by submitting a claim for death benefits.  </w:t>
      </w:r>
      <w:r w:rsidRPr="00396A95">
        <w:rPr>
          <w:rFonts w:ascii="Times New Roman" w:hAnsi="Times New Roman" w:cs="Times New Roman"/>
          <w:sz w:val="24"/>
          <w:szCs w:val="24"/>
        </w:rPr>
        <w:t>On or about Oct. 19, 2012, documentary evidence of email communications between attorney Spallina</w:t>
      </w:r>
      <w:r w:rsidR="00BC5AD3">
        <w:rPr>
          <w:rFonts w:ascii="Times New Roman" w:hAnsi="Times New Roman" w:cs="Times New Roman"/>
          <w:sz w:val="24"/>
          <w:szCs w:val="24"/>
        </w:rPr>
        <w:t>,</w:t>
      </w:r>
      <w:r w:rsidRPr="00396A95">
        <w:rPr>
          <w:rFonts w:ascii="Times New Roman" w:hAnsi="Times New Roman" w:cs="Times New Roman"/>
          <w:sz w:val="24"/>
          <w:szCs w:val="24"/>
        </w:rPr>
        <w:t xml:space="preserve"> Ted </w:t>
      </w:r>
      <w:r w:rsidR="00BC5AD3">
        <w:rPr>
          <w:rFonts w:ascii="Times New Roman" w:hAnsi="Times New Roman" w:cs="Times New Roman"/>
          <w:sz w:val="24"/>
          <w:szCs w:val="24"/>
        </w:rPr>
        <w:t xml:space="preserve">and Pam </w:t>
      </w:r>
      <w:r w:rsidRPr="00396A95">
        <w:rPr>
          <w:rFonts w:ascii="Times New Roman" w:hAnsi="Times New Roman" w:cs="Times New Roman"/>
          <w:sz w:val="24"/>
          <w:szCs w:val="24"/>
        </w:rPr>
        <w:t>Bernstein show</w:t>
      </w:r>
      <w:r w:rsidR="00BC5AD3">
        <w:rPr>
          <w:rFonts w:ascii="Times New Roman" w:hAnsi="Times New Roman" w:cs="Times New Roman"/>
          <w:sz w:val="24"/>
          <w:szCs w:val="24"/>
        </w:rPr>
        <w:t>ing</w:t>
      </w:r>
      <w:r w:rsidRPr="00396A95">
        <w:rPr>
          <w:rFonts w:ascii="Times New Roman" w:hAnsi="Times New Roman" w:cs="Times New Roman"/>
          <w:sz w:val="24"/>
          <w:szCs w:val="24"/>
        </w:rPr>
        <w:t xml:space="preserve"> </w:t>
      </w:r>
      <w:r w:rsidRPr="00396A95">
        <w:rPr>
          <w:rFonts w:ascii="Times New Roman" w:hAnsi="Times New Roman" w:cs="Times New Roman"/>
          <w:sz w:val="24"/>
          <w:szCs w:val="24"/>
        </w:rPr>
        <w:lastRenderedPageBreak/>
        <w:t xml:space="preserve">the parties acting in concert to find a “solution” to missing trusts and policies.  </w:t>
      </w:r>
      <w:r w:rsidR="00015951" w:rsidRPr="00396A95">
        <w:rPr>
          <w:rFonts w:ascii="Times New Roman" w:hAnsi="Times New Roman" w:cs="Times New Roman"/>
          <w:sz w:val="24"/>
          <w:szCs w:val="24"/>
        </w:rPr>
        <w:t>Days later on or about Oct. 24, 2012, attorney Tescher and Spallina’s offices begin filing documents in the Florida Probate Court of Judge Colin later determined to be fraudulent on many grounds including the fact that the attorneys were attempting to use an alleged sworn statement of now deceased Simon Bernstein</w:t>
      </w:r>
      <w:r w:rsidR="00126565">
        <w:rPr>
          <w:rFonts w:ascii="Times New Roman" w:hAnsi="Times New Roman" w:cs="Times New Roman"/>
          <w:sz w:val="24"/>
          <w:szCs w:val="24"/>
        </w:rPr>
        <w:t xml:space="preserve"> allegedly sworn to months before his death</w:t>
      </w:r>
      <w:r w:rsidR="00015951" w:rsidRPr="00396A95">
        <w:rPr>
          <w:rFonts w:ascii="Times New Roman" w:hAnsi="Times New Roman" w:cs="Times New Roman"/>
          <w:sz w:val="24"/>
          <w:szCs w:val="24"/>
        </w:rPr>
        <w:t xml:space="preserve"> to</w:t>
      </w:r>
      <w:r w:rsidR="00126565">
        <w:rPr>
          <w:rFonts w:ascii="Times New Roman" w:hAnsi="Times New Roman" w:cs="Times New Roman"/>
          <w:sz w:val="24"/>
          <w:szCs w:val="24"/>
        </w:rPr>
        <w:t xml:space="preserve"> now</w:t>
      </w:r>
      <w:r w:rsidR="00015951" w:rsidRPr="00396A95">
        <w:rPr>
          <w:rFonts w:ascii="Times New Roman" w:hAnsi="Times New Roman" w:cs="Times New Roman"/>
          <w:sz w:val="24"/>
          <w:szCs w:val="24"/>
        </w:rPr>
        <w:t xml:space="preserve"> close the Estate case of Shirley Bernstein</w:t>
      </w:r>
      <w:r w:rsidR="00BC5AD3">
        <w:rPr>
          <w:rFonts w:ascii="Times New Roman" w:hAnsi="Times New Roman" w:cs="Times New Roman"/>
          <w:sz w:val="24"/>
          <w:szCs w:val="24"/>
        </w:rPr>
        <w:t xml:space="preserve"> acting as the Personal Representative while deceased</w:t>
      </w:r>
      <w:r w:rsidR="00015951" w:rsidRPr="00396A95">
        <w:rPr>
          <w:rFonts w:ascii="Times New Roman" w:hAnsi="Times New Roman" w:cs="Times New Roman"/>
          <w:sz w:val="24"/>
          <w:szCs w:val="24"/>
        </w:rPr>
        <w:t xml:space="preserve">.  </w:t>
      </w:r>
      <w:r w:rsidR="00A61F11">
        <w:rPr>
          <w:rFonts w:ascii="Times New Roman" w:hAnsi="Times New Roman" w:cs="Times New Roman"/>
          <w:sz w:val="24"/>
          <w:szCs w:val="24"/>
        </w:rPr>
        <w:t>(</w:t>
      </w:r>
      <w:r w:rsidR="00A61F11" w:rsidRPr="00A61F11">
        <w:rPr>
          <w:rFonts w:ascii="Times New Roman" w:hAnsi="Times New Roman" w:cs="Times New Roman"/>
          <w:sz w:val="24"/>
          <w:szCs w:val="24"/>
        </w:rPr>
        <w:t>See Response to Statement of Facts, See Footnote 3</w:t>
      </w:r>
      <w:r w:rsidR="00015951" w:rsidRPr="00A61F11">
        <w:rPr>
          <w:rFonts w:ascii="Times New Roman" w:hAnsi="Times New Roman" w:cs="Times New Roman"/>
          <w:sz w:val="24"/>
          <w:szCs w:val="24"/>
        </w:rPr>
        <w:t xml:space="preserve">, </w:t>
      </w:r>
      <w:r w:rsidR="00A61F11" w:rsidRPr="00A61F11">
        <w:rPr>
          <w:rFonts w:ascii="Times New Roman" w:hAnsi="Times New Roman" w:cs="Times New Roman"/>
          <w:sz w:val="24"/>
          <w:szCs w:val="24"/>
        </w:rPr>
        <w:t>Disqualification Motion</w:t>
      </w:r>
      <w:r w:rsidR="00015951" w:rsidRPr="00A61F11">
        <w:rPr>
          <w:rFonts w:ascii="Times New Roman" w:hAnsi="Times New Roman" w:cs="Times New Roman"/>
          <w:sz w:val="24"/>
          <w:szCs w:val="24"/>
        </w:rPr>
        <w:t>.</w:t>
      </w:r>
      <w:r w:rsidR="00A61F11" w:rsidRPr="00A61F11">
        <w:rPr>
          <w:rFonts w:ascii="Times New Roman" w:hAnsi="Times New Roman" w:cs="Times New Roman"/>
          <w:sz w:val="24"/>
          <w:szCs w:val="24"/>
        </w:rPr>
        <w:t>)</w:t>
      </w:r>
      <w:r w:rsidR="00015951" w:rsidRPr="00396A95">
        <w:rPr>
          <w:rFonts w:ascii="Times New Roman" w:hAnsi="Times New Roman" w:cs="Times New Roman"/>
          <w:sz w:val="24"/>
          <w:szCs w:val="24"/>
        </w:rPr>
        <w:t xml:space="preserve"> </w:t>
      </w:r>
    </w:p>
    <w:p w:rsidR="00015951" w:rsidRPr="00396A95" w:rsidRDefault="00015951"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While the fraud is permitted to continue in the Florida Probate Court of Martin Colin </w:t>
      </w:r>
      <w:r w:rsidR="00A61F11">
        <w:rPr>
          <w:rFonts w:ascii="Times New Roman" w:hAnsi="Times New Roman" w:cs="Times New Roman"/>
          <w:sz w:val="24"/>
          <w:szCs w:val="24"/>
        </w:rPr>
        <w:t>who has</w:t>
      </w:r>
      <w:r w:rsidRPr="00396A95">
        <w:rPr>
          <w:rFonts w:ascii="Times New Roman" w:hAnsi="Times New Roman" w:cs="Times New Roman"/>
          <w:sz w:val="24"/>
          <w:szCs w:val="24"/>
        </w:rPr>
        <w:t xml:space="preserve"> also never held a hearing to determine a valid Trustee in those cases, attorneys Tescher &amp; Spallina continue</w:t>
      </w:r>
      <w:r w:rsidR="00A61F11">
        <w:rPr>
          <w:rFonts w:ascii="Times New Roman" w:hAnsi="Times New Roman" w:cs="Times New Roman"/>
          <w:sz w:val="24"/>
          <w:szCs w:val="24"/>
        </w:rPr>
        <w:t>d</w:t>
      </w:r>
      <w:r w:rsidRPr="00396A95">
        <w:rPr>
          <w:rFonts w:ascii="Times New Roman" w:hAnsi="Times New Roman" w:cs="Times New Roman"/>
          <w:sz w:val="24"/>
          <w:szCs w:val="24"/>
        </w:rPr>
        <w:t xml:space="preserve"> to communicate with the Plaintiffs on ways to obtain the proceeds from the alleged policy again while open questions and investigations remain as to the exact cause of death of Simon Bernstein all the while attorneys Spallina and the Plaintiffs never communicate to Heritage or any carrier that Simon Bernstein may have passed because of possible murder.  These parties  acting in concert specifically communicate on keeping a 2000 Trust of Simon Bernstein done by the law firm Proskauer Rose out of the </w:t>
      </w:r>
      <w:r w:rsidR="00BC5AD3">
        <w:rPr>
          <w:rFonts w:ascii="Times New Roman" w:hAnsi="Times New Roman" w:cs="Times New Roman"/>
          <w:sz w:val="24"/>
          <w:szCs w:val="24"/>
        </w:rPr>
        <w:t xml:space="preserve">insurance </w:t>
      </w:r>
      <w:r w:rsidRPr="00396A95">
        <w:rPr>
          <w:rFonts w:ascii="Times New Roman" w:hAnsi="Times New Roman" w:cs="Times New Roman"/>
          <w:sz w:val="24"/>
          <w:szCs w:val="24"/>
        </w:rPr>
        <w:t>actions</w:t>
      </w:r>
      <w:r w:rsidR="00A61F11">
        <w:rPr>
          <w:rFonts w:ascii="Times New Roman" w:hAnsi="Times New Roman" w:cs="Times New Roman"/>
          <w:sz w:val="24"/>
          <w:szCs w:val="24"/>
        </w:rPr>
        <w:t xml:space="preserve"> and this lawsuit</w:t>
      </w:r>
      <w:r w:rsidRPr="00396A95">
        <w:rPr>
          <w:rFonts w:ascii="Times New Roman" w:hAnsi="Times New Roman" w:cs="Times New Roman"/>
          <w:sz w:val="24"/>
          <w:szCs w:val="24"/>
        </w:rPr>
        <w:t xml:space="preserve"> as this Trust allegedly determines Pam Bernstein to be “predeceased’ under the Trust and thus not able to claim proceeds</w:t>
      </w:r>
      <w:r w:rsidR="00BC5AD3">
        <w:rPr>
          <w:rFonts w:ascii="Times New Roman" w:hAnsi="Times New Roman" w:cs="Times New Roman"/>
          <w:sz w:val="24"/>
          <w:szCs w:val="24"/>
        </w:rPr>
        <w:t>,</w:t>
      </w:r>
      <w:r w:rsidRPr="00396A95">
        <w:rPr>
          <w:rFonts w:ascii="Times New Roman" w:hAnsi="Times New Roman" w:cs="Times New Roman"/>
          <w:sz w:val="24"/>
          <w:szCs w:val="24"/>
        </w:rPr>
        <w:t xml:space="preserve"> which is also the result of what would happen if the alleged policy proceeds were to flow into the Estate of Simon Bernstein due to a Will-Trust by Simon Bernstein that says </w:t>
      </w:r>
      <w:r w:rsidR="00BC5AD3">
        <w:rPr>
          <w:rFonts w:ascii="Times New Roman" w:hAnsi="Times New Roman" w:cs="Times New Roman"/>
          <w:sz w:val="24"/>
          <w:szCs w:val="24"/>
        </w:rPr>
        <w:t xml:space="preserve">that both </w:t>
      </w:r>
      <w:r w:rsidRPr="00396A95">
        <w:rPr>
          <w:rFonts w:ascii="Times New Roman" w:hAnsi="Times New Roman" w:cs="Times New Roman"/>
          <w:sz w:val="24"/>
          <w:szCs w:val="24"/>
        </w:rPr>
        <w:t>Ted Bernstein and Pam Bernstein Simon are predeceased and will not gain benefits directly under the Estate</w:t>
      </w:r>
      <w:r w:rsidR="00A61F11">
        <w:rPr>
          <w:rFonts w:ascii="Times New Roman" w:hAnsi="Times New Roman" w:cs="Times New Roman"/>
          <w:sz w:val="24"/>
          <w:szCs w:val="24"/>
        </w:rPr>
        <w:t>-Trust</w:t>
      </w:r>
      <w:r w:rsidRPr="00396A95">
        <w:rPr>
          <w:rFonts w:ascii="Times New Roman" w:hAnsi="Times New Roman" w:cs="Times New Roman"/>
          <w:sz w:val="24"/>
          <w:szCs w:val="24"/>
        </w:rPr>
        <w:t xml:space="preserve">. </w:t>
      </w:r>
    </w:p>
    <w:p w:rsidR="0036702E" w:rsidRPr="00396A95" w:rsidRDefault="0036702E"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From the time of Simon Bernstein’s passing and continuing for many months later attorneys Spallina and Tescher and Ted Bernstein and others are all withholding documents and records and property from Third-party Defendant Eliot I. Bernstein herein while also holding up </w:t>
      </w:r>
      <w:r w:rsidRPr="00396A95">
        <w:rPr>
          <w:rFonts w:ascii="Times New Roman" w:hAnsi="Times New Roman" w:cs="Times New Roman"/>
          <w:sz w:val="24"/>
          <w:szCs w:val="24"/>
        </w:rPr>
        <w:lastRenderedPageBreak/>
        <w:t xml:space="preserve">inheritances to Eliot Bernstein and his family and children. </w:t>
      </w:r>
      <w:r w:rsidR="0062640C">
        <w:rPr>
          <w:rFonts w:ascii="Times New Roman" w:hAnsi="Times New Roman" w:cs="Times New Roman"/>
          <w:sz w:val="24"/>
          <w:szCs w:val="24"/>
        </w:rPr>
        <w:t xml:space="preserve"> </w:t>
      </w:r>
      <w:r w:rsidRPr="00396A95">
        <w:rPr>
          <w:rFonts w:ascii="Times New Roman" w:hAnsi="Times New Roman" w:cs="Times New Roman"/>
          <w:sz w:val="24"/>
          <w:szCs w:val="24"/>
        </w:rPr>
        <w:t>When the action is first filed in</w:t>
      </w:r>
      <w:r w:rsidR="008E56CC">
        <w:rPr>
          <w:rFonts w:ascii="Times New Roman" w:hAnsi="Times New Roman" w:cs="Times New Roman"/>
          <w:sz w:val="24"/>
          <w:szCs w:val="24"/>
        </w:rPr>
        <w:t xml:space="preserve"> the </w:t>
      </w:r>
      <w:r w:rsidRPr="00396A95">
        <w:rPr>
          <w:rFonts w:ascii="Times New Roman" w:hAnsi="Times New Roman" w:cs="Times New Roman"/>
          <w:sz w:val="24"/>
          <w:szCs w:val="24"/>
        </w:rPr>
        <w:t>Illinois</w:t>
      </w:r>
      <w:r w:rsidR="008E56CC">
        <w:rPr>
          <w:rFonts w:ascii="Times New Roman" w:hAnsi="Times New Roman" w:cs="Times New Roman"/>
          <w:sz w:val="24"/>
          <w:szCs w:val="24"/>
        </w:rPr>
        <w:t xml:space="preserve"> courts</w:t>
      </w:r>
      <w:r w:rsidRPr="00396A95">
        <w:rPr>
          <w:rFonts w:ascii="Times New Roman" w:hAnsi="Times New Roman" w:cs="Times New Roman"/>
          <w:sz w:val="24"/>
          <w:szCs w:val="24"/>
        </w:rPr>
        <w:t xml:space="preserve"> by Ted Bernstein on behalf of the 1995 Simon Bernstein Trust that attorney Spallina attempted to act as Trustee of</w:t>
      </w:r>
      <w:r w:rsidR="008E56CC">
        <w:rPr>
          <w:rFonts w:ascii="Times New Roman" w:hAnsi="Times New Roman" w:cs="Times New Roman"/>
          <w:sz w:val="24"/>
          <w:szCs w:val="24"/>
        </w:rPr>
        <w:t xml:space="preserve"> while making the death benefit claim to Heritage weeks before </w:t>
      </w:r>
      <w:r w:rsidR="00324796">
        <w:rPr>
          <w:rFonts w:ascii="Times New Roman" w:hAnsi="Times New Roman" w:cs="Times New Roman"/>
          <w:sz w:val="24"/>
          <w:szCs w:val="24"/>
        </w:rPr>
        <w:t>(</w:t>
      </w:r>
      <w:r w:rsidR="008E56CC">
        <w:rPr>
          <w:rFonts w:ascii="Times New Roman" w:hAnsi="Times New Roman" w:cs="Times New Roman"/>
          <w:sz w:val="24"/>
          <w:szCs w:val="24"/>
        </w:rPr>
        <w:t>that was then subsequently Denied by the carrier</w:t>
      </w:r>
      <w:r w:rsidR="00324796">
        <w:rPr>
          <w:rFonts w:ascii="Times New Roman" w:hAnsi="Times New Roman" w:cs="Times New Roman"/>
          <w:sz w:val="24"/>
          <w:szCs w:val="24"/>
        </w:rPr>
        <w:t>)</w:t>
      </w:r>
      <w:r w:rsidRPr="00396A95">
        <w:rPr>
          <w:rFonts w:ascii="Times New Roman" w:hAnsi="Times New Roman" w:cs="Times New Roman"/>
          <w:sz w:val="24"/>
          <w:szCs w:val="24"/>
        </w:rPr>
        <w:t xml:space="preserve"> attorney Spallina claims Ted Bernstein has no authority to file</w:t>
      </w:r>
      <w:r w:rsidR="008E56CC">
        <w:rPr>
          <w:rFonts w:ascii="Times New Roman" w:hAnsi="Times New Roman" w:cs="Times New Roman"/>
          <w:sz w:val="24"/>
          <w:szCs w:val="24"/>
        </w:rPr>
        <w:t xml:space="preserve"> a breach of contract lawsuit against Heritage</w:t>
      </w:r>
      <w:r w:rsidRPr="00396A95">
        <w:rPr>
          <w:rFonts w:ascii="Times New Roman" w:hAnsi="Times New Roman" w:cs="Times New Roman"/>
          <w:sz w:val="24"/>
          <w:szCs w:val="24"/>
        </w:rPr>
        <w:t xml:space="preserve"> and heated exchanges take place by email between attorney Spallina</w:t>
      </w:r>
      <w:r w:rsidR="00324796">
        <w:rPr>
          <w:rFonts w:ascii="Times New Roman" w:hAnsi="Times New Roman" w:cs="Times New Roman"/>
          <w:sz w:val="24"/>
          <w:szCs w:val="24"/>
        </w:rPr>
        <w:t>,</w:t>
      </w:r>
      <w:r w:rsidRPr="00396A95">
        <w:rPr>
          <w:rFonts w:ascii="Times New Roman" w:hAnsi="Times New Roman" w:cs="Times New Roman"/>
          <w:sz w:val="24"/>
          <w:szCs w:val="24"/>
        </w:rPr>
        <w:t xml:space="preserve"> Plaintiffs</w:t>
      </w:r>
      <w:r w:rsidR="008E56CC">
        <w:rPr>
          <w:rFonts w:ascii="Times New Roman" w:hAnsi="Times New Roman" w:cs="Times New Roman"/>
          <w:sz w:val="24"/>
          <w:szCs w:val="24"/>
        </w:rPr>
        <w:t xml:space="preserve"> and their attorneys the Simon Law Firm</w:t>
      </w:r>
      <w:r w:rsidRPr="00396A95">
        <w:rPr>
          <w:rFonts w:ascii="Times New Roman" w:hAnsi="Times New Roman" w:cs="Times New Roman"/>
          <w:sz w:val="24"/>
          <w:szCs w:val="24"/>
        </w:rPr>
        <w:t xml:space="preserve">.  Heritage-Jackson itself files an Answer in this Action which itself raises genuine material issues of fact preventing summary judgment as to what the actual policy is, where the policy is, what the policy says, what the terms and conditions of the policy are, </w:t>
      </w:r>
      <w:r w:rsidR="008E56CC">
        <w:rPr>
          <w:rFonts w:ascii="Times New Roman" w:hAnsi="Times New Roman" w:cs="Times New Roman"/>
          <w:sz w:val="24"/>
          <w:szCs w:val="24"/>
        </w:rPr>
        <w:t xml:space="preserve">what the death benefit actually is, what riders were attached, who the beneficiaries are and </w:t>
      </w:r>
      <w:r w:rsidRPr="00396A95">
        <w:rPr>
          <w:rFonts w:ascii="Times New Roman" w:hAnsi="Times New Roman" w:cs="Times New Roman"/>
          <w:sz w:val="24"/>
          <w:szCs w:val="24"/>
        </w:rPr>
        <w:t>whether Ted Bernstein is a proper Trustee</w:t>
      </w:r>
      <w:r w:rsidR="00324796">
        <w:rPr>
          <w:rFonts w:ascii="Times New Roman" w:hAnsi="Times New Roman" w:cs="Times New Roman"/>
          <w:sz w:val="24"/>
          <w:szCs w:val="24"/>
        </w:rPr>
        <w:t>, if the trust exists</w:t>
      </w:r>
      <w:r w:rsidRPr="00396A95">
        <w:rPr>
          <w:rFonts w:ascii="Times New Roman" w:hAnsi="Times New Roman" w:cs="Times New Roman"/>
          <w:sz w:val="24"/>
          <w:szCs w:val="24"/>
        </w:rPr>
        <w:t xml:space="preserve"> and who is the Trustee of any such Trust</w:t>
      </w:r>
      <w:r w:rsidR="008E56CC">
        <w:rPr>
          <w:rFonts w:ascii="Times New Roman" w:hAnsi="Times New Roman" w:cs="Times New Roman"/>
          <w:sz w:val="24"/>
          <w:szCs w:val="24"/>
        </w:rPr>
        <w:t xml:space="preserve"> that claims to be the beneficiary</w:t>
      </w:r>
      <w:r w:rsidRPr="00396A95">
        <w:rPr>
          <w:rFonts w:ascii="Times New Roman" w:hAnsi="Times New Roman" w:cs="Times New Roman"/>
          <w:sz w:val="24"/>
          <w:szCs w:val="24"/>
        </w:rPr>
        <w:t xml:space="preserve">. </w:t>
      </w:r>
    </w:p>
    <w:p w:rsidR="0036702E" w:rsidRPr="00396A95" w:rsidRDefault="0036702E"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Meanwhile in this action, neither Heritage nor Plaintiffs seek to contact the party their own documents and filings show as the Primary Beneficiary being La Salle National Trust, N.A., which itself is a basis to deny summary judgment to Plaintiffs.  Ultimately in this action neither Ted Bernstein nor any Plaintiff is able to find or produce any actual policy nor any actual Trust document and thus are relying </w:t>
      </w:r>
      <w:r w:rsidR="008E56CC" w:rsidRPr="00396A95">
        <w:rPr>
          <w:rFonts w:ascii="Times New Roman" w:hAnsi="Times New Roman" w:cs="Times New Roman"/>
          <w:sz w:val="24"/>
          <w:szCs w:val="24"/>
        </w:rPr>
        <w:t>solely upon</w:t>
      </w:r>
      <w:r w:rsidRPr="00396A95">
        <w:rPr>
          <w:rFonts w:ascii="Times New Roman" w:hAnsi="Times New Roman" w:cs="Times New Roman"/>
          <w:sz w:val="24"/>
          <w:szCs w:val="24"/>
        </w:rPr>
        <w:t xml:space="preserve"> </w:t>
      </w:r>
      <w:r w:rsidR="008E56CC" w:rsidRPr="00396A95">
        <w:rPr>
          <w:rFonts w:ascii="Times New Roman" w:hAnsi="Times New Roman" w:cs="Times New Roman"/>
          <w:sz w:val="24"/>
          <w:szCs w:val="24"/>
        </w:rPr>
        <w:t>parol</w:t>
      </w:r>
      <w:r w:rsidR="008E56CC">
        <w:rPr>
          <w:rFonts w:ascii="Times New Roman" w:hAnsi="Times New Roman" w:cs="Times New Roman"/>
          <w:sz w:val="24"/>
          <w:szCs w:val="24"/>
        </w:rPr>
        <w:t xml:space="preserve"> evidence and statements</w:t>
      </w:r>
      <w:r w:rsidRPr="00396A95">
        <w:rPr>
          <w:rFonts w:ascii="Times New Roman" w:hAnsi="Times New Roman" w:cs="Times New Roman"/>
          <w:sz w:val="24"/>
          <w:szCs w:val="24"/>
        </w:rPr>
        <w:t xml:space="preserve"> barred by the Illinois Dead Man Statute. </w:t>
      </w:r>
      <w:r w:rsidR="0062640C">
        <w:rPr>
          <w:rFonts w:ascii="Times New Roman" w:hAnsi="Times New Roman" w:cs="Times New Roman"/>
          <w:sz w:val="24"/>
          <w:szCs w:val="24"/>
        </w:rPr>
        <w:t xml:space="preserve"> </w:t>
      </w:r>
      <w:r w:rsidRPr="00396A95">
        <w:rPr>
          <w:rFonts w:ascii="Times New Roman" w:hAnsi="Times New Roman" w:cs="Times New Roman"/>
          <w:sz w:val="24"/>
          <w:szCs w:val="24"/>
        </w:rPr>
        <w:t>Yet</w:t>
      </w:r>
      <w:r w:rsidR="0062640C">
        <w:rPr>
          <w:rFonts w:ascii="Times New Roman" w:hAnsi="Times New Roman" w:cs="Times New Roman"/>
          <w:sz w:val="24"/>
          <w:szCs w:val="24"/>
        </w:rPr>
        <w:t>,</w:t>
      </w:r>
      <w:r w:rsidRPr="00396A95">
        <w:rPr>
          <w:rFonts w:ascii="Times New Roman" w:hAnsi="Times New Roman" w:cs="Times New Roman"/>
          <w:sz w:val="24"/>
          <w:szCs w:val="24"/>
        </w:rPr>
        <w:t xml:space="preserve"> even such evidence even if admissible still lacks any clear and convincing evidence as to the actual policy, actual policy terms, conditions, riders, history nor any </w:t>
      </w:r>
      <w:r w:rsidR="008E56CC" w:rsidRPr="00396A95">
        <w:rPr>
          <w:rFonts w:ascii="Times New Roman" w:hAnsi="Times New Roman" w:cs="Times New Roman"/>
          <w:sz w:val="24"/>
          <w:szCs w:val="24"/>
        </w:rPr>
        <w:t>Trust</w:t>
      </w:r>
      <w:r w:rsidR="008E56CC">
        <w:rPr>
          <w:rFonts w:ascii="Times New Roman" w:hAnsi="Times New Roman" w:cs="Times New Roman"/>
          <w:sz w:val="24"/>
          <w:szCs w:val="24"/>
        </w:rPr>
        <w:t xml:space="preserve"> and terms thereunder</w:t>
      </w:r>
      <w:r w:rsidRPr="00396A95">
        <w:rPr>
          <w:rFonts w:ascii="Times New Roman" w:hAnsi="Times New Roman" w:cs="Times New Roman"/>
          <w:sz w:val="24"/>
          <w:szCs w:val="24"/>
        </w:rPr>
        <w:t xml:space="preserve"> under which Plaintiffs can claim proceeds.  On or about a year after the action is filed one David Simon, husband to Plaintiff Pam Bernstein Simon</w:t>
      </w:r>
      <w:r w:rsidR="002A44F8" w:rsidRPr="00396A95">
        <w:rPr>
          <w:rFonts w:ascii="Times New Roman" w:hAnsi="Times New Roman" w:cs="Times New Roman"/>
          <w:sz w:val="24"/>
          <w:szCs w:val="24"/>
        </w:rPr>
        <w:t xml:space="preserve"> who is also brother to Adam Simon</w:t>
      </w:r>
      <w:r w:rsidR="00324796">
        <w:rPr>
          <w:rFonts w:ascii="Times New Roman" w:hAnsi="Times New Roman" w:cs="Times New Roman"/>
          <w:sz w:val="24"/>
          <w:szCs w:val="24"/>
        </w:rPr>
        <w:t xml:space="preserve"> and partner in the The Simon Law Firm</w:t>
      </w:r>
      <w:r w:rsidR="002A44F8" w:rsidRPr="00396A95">
        <w:rPr>
          <w:rFonts w:ascii="Times New Roman" w:hAnsi="Times New Roman" w:cs="Times New Roman"/>
          <w:sz w:val="24"/>
          <w:szCs w:val="24"/>
        </w:rPr>
        <w:t>, the attorney</w:t>
      </w:r>
      <w:r w:rsidR="00324796">
        <w:rPr>
          <w:rFonts w:ascii="Times New Roman" w:hAnsi="Times New Roman" w:cs="Times New Roman"/>
          <w:sz w:val="24"/>
          <w:szCs w:val="24"/>
        </w:rPr>
        <w:t>s</w:t>
      </w:r>
      <w:r w:rsidR="002A44F8" w:rsidRPr="00396A95">
        <w:rPr>
          <w:rFonts w:ascii="Times New Roman" w:hAnsi="Times New Roman" w:cs="Times New Roman"/>
          <w:sz w:val="24"/>
          <w:szCs w:val="24"/>
        </w:rPr>
        <w:t xml:space="preserve"> filing the complaints and documents in this action, magically has a revelation that he can prove an alleged </w:t>
      </w:r>
      <w:r w:rsidR="002A44F8" w:rsidRPr="00396A95">
        <w:rPr>
          <w:rFonts w:ascii="Times New Roman" w:hAnsi="Times New Roman" w:cs="Times New Roman"/>
          <w:sz w:val="24"/>
          <w:szCs w:val="24"/>
        </w:rPr>
        <w:lastRenderedPageBreak/>
        <w:t>Trust allegedly by Data</w:t>
      </w:r>
      <w:r w:rsidR="00324796">
        <w:rPr>
          <w:rFonts w:ascii="Times New Roman" w:hAnsi="Times New Roman" w:cs="Times New Roman"/>
          <w:sz w:val="24"/>
          <w:szCs w:val="24"/>
        </w:rPr>
        <w:t xml:space="preserve"> </w:t>
      </w:r>
      <w:r w:rsidR="002A44F8" w:rsidRPr="00396A95">
        <w:rPr>
          <w:rFonts w:ascii="Times New Roman" w:hAnsi="Times New Roman" w:cs="Times New Roman"/>
          <w:sz w:val="24"/>
          <w:szCs w:val="24"/>
        </w:rPr>
        <w:t>files on his computer that make no sense and do not match the dates alleged and all of which beg the question a reasonable juror could ask which is why he forgot he could prove the Trust for that entire year and why he and his brother never alleged those facts in any of the original and amended complaints</w:t>
      </w:r>
      <w:r w:rsidR="008E56CC">
        <w:rPr>
          <w:rFonts w:ascii="Times New Roman" w:hAnsi="Times New Roman" w:cs="Times New Roman"/>
          <w:sz w:val="24"/>
          <w:szCs w:val="24"/>
        </w:rPr>
        <w:t xml:space="preserve"> in any event</w:t>
      </w:r>
      <w:r w:rsidR="002A44F8" w:rsidRPr="00396A95">
        <w:rPr>
          <w:rFonts w:ascii="Times New Roman" w:hAnsi="Times New Roman" w:cs="Times New Roman"/>
          <w:sz w:val="24"/>
          <w:szCs w:val="24"/>
        </w:rPr>
        <w:t xml:space="preserve">. </w:t>
      </w:r>
    </w:p>
    <w:p w:rsidR="002A44F8" w:rsidRPr="00396A95" w:rsidRDefault="002A44F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Thus, for all the genuine issues of material fact raised by Plaintiffs’ own filings, raised by the Answer of Heritage-Jackson, raised by Third-party Defendant and Counterclaimant Eliot I. Bernstein’s Answer and Counterclaim, raised by Third-Party Defendant and Counterclaimant Eliot Bernstein’s Response and Opposition herein and for the specific areas of Discovery not produced and the absence of necessary and material parties such as La Salle</w:t>
      </w:r>
      <w:r w:rsidR="008E56CC">
        <w:rPr>
          <w:rFonts w:ascii="Times New Roman" w:hAnsi="Times New Roman" w:cs="Times New Roman"/>
          <w:sz w:val="24"/>
          <w:szCs w:val="24"/>
        </w:rPr>
        <w:t xml:space="preserve"> National Trust NA or its successors</w:t>
      </w:r>
      <w:r w:rsidRPr="00396A95">
        <w:rPr>
          <w:rFonts w:ascii="Times New Roman" w:hAnsi="Times New Roman" w:cs="Times New Roman"/>
          <w:sz w:val="24"/>
          <w:szCs w:val="24"/>
        </w:rPr>
        <w:t xml:space="preserve">, Plaintiffs’ Amended Motion for Summary Judgement must be denied in its entirety at this stage of litigation. </w:t>
      </w:r>
      <w:r w:rsidR="00466F0F">
        <w:rPr>
          <w:rFonts w:ascii="Times New Roman" w:hAnsi="Times New Roman" w:cs="Times New Roman"/>
          <w:sz w:val="24"/>
          <w:szCs w:val="24"/>
        </w:rPr>
        <w:t xml:space="preserve">     </w:t>
      </w:r>
    </w:p>
    <w:p w:rsidR="004C1327" w:rsidRPr="00396A95" w:rsidRDefault="00466F0F" w:rsidP="00466F0F">
      <w:pPr>
        <w:rPr>
          <w:rFonts w:ascii="Times New Roman" w:hAnsi="Times New Roman" w:cs="Times New Roman"/>
          <w:b/>
          <w:sz w:val="24"/>
          <w:szCs w:val="24"/>
        </w:rPr>
      </w:pPr>
      <w:r>
        <w:rPr>
          <w:rFonts w:ascii="Times New Roman" w:hAnsi="Times New Roman" w:cs="Times New Roman"/>
          <w:b/>
          <w:sz w:val="24"/>
          <w:szCs w:val="24"/>
        </w:rPr>
        <w:t>P</w:t>
      </w:r>
      <w:r w:rsidR="00464F50" w:rsidRPr="00396A95">
        <w:rPr>
          <w:rFonts w:ascii="Times New Roman" w:hAnsi="Times New Roman" w:cs="Times New Roman"/>
          <w:b/>
          <w:sz w:val="24"/>
          <w:szCs w:val="24"/>
        </w:rPr>
        <w:t>ROCEDURAL HISTORY</w:t>
      </w:r>
    </w:p>
    <w:p w:rsidR="00B3513B" w:rsidRPr="00396A95" w:rsidRDefault="00D705E9" w:rsidP="008F5700">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The present motion before the Court is an Amended Motion for </w:t>
      </w:r>
      <w:r w:rsidR="008F5700">
        <w:rPr>
          <w:rFonts w:ascii="Times New Roman" w:hAnsi="Times New Roman" w:cs="Times New Roman"/>
          <w:sz w:val="24"/>
          <w:szCs w:val="24"/>
        </w:rPr>
        <w:t>s</w:t>
      </w:r>
      <w:r w:rsidRPr="00396A95">
        <w:rPr>
          <w:rFonts w:ascii="Times New Roman" w:hAnsi="Times New Roman" w:cs="Times New Roman"/>
          <w:sz w:val="24"/>
          <w:szCs w:val="24"/>
        </w:rPr>
        <w:t xml:space="preserve">ummary </w:t>
      </w:r>
      <w:r w:rsidR="008F5700">
        <w:rPr>
          <w:rFonts w:ascii="Times New Roman" w:hAnsi="Times New Roman" w:cs="Times New Roman"/>
          <w:sz w:val="24"/>
          <w:szCs w:val="24"/>
        </w:rPr>
        <w:t>j</w:t>
      </w:r>
      <w:r w:rsidR="00324796" w:rsidRPr="00396A95">
        <w:rPr>
          <w:rFonts w:ascii="Times New Roman" w:hAnsi="Times New Roman" w:cs="Times New Roman"/>
          <w:sz w:val="24"/>
          <w:szCs w:val="24"/>
        </w:rPr>
        <w:t>udgment by</w:t>
      </w:r>
      <w:r w:rsidRPr="00396A95">
        <w:rPr>
          <w:rFonts w:ascii="Times New Roman" w:hAnsi="Times New Roman" w:cs="Times New Roman"/>
          <w:sz w:val="24"/>
          <w:szCs w:val="24"/>
        </w:rPr>
        <w:t xml:space="preserve"> Plaintiffs as to Counts I and II of the Amended Complaint.   This comes after the claims by Plaintiffs were originally brought in the State Court in Cook County, Illinois and the action was then removed to this federal district court where it was previously heard before Hon. District Judge </w:t>
      </w:r>
      <w:r w:rsidR="00324796">
        <w:rPr>
          <w:rFonts w:ascii="Times New Roman" w:hAnsi="Times New Roman" w:cs="Times New Roman"/>
          <w:sz w:val="24"/>
          <w:szCs w:val="24"/>
        </w:rPr>
        <w:t xml:space="preserve">Amy St. </w:t>
      </w:r>
      <w:r w:rsidRPr="00396A95">
        <w:rPr>
          <w:rFonts w:ascii="Times New Roman" w:hAnsi="Times New Roman" w:cs="Times New Roman"/>
          <w:sz w:val="24"/>
          <w:szCs w:val="24"/>
        </w:rPr>
        <w:t xml:space="preserve">Eves.  This motion by Plaintiffs is now before this Court at a time when related actions in the Florida Probate Court are in limbo after Eliot I. Bernstein, Third-party Defendant and Counterclaimant herein, filed a detailed, specified motion for mandatory Disqualification of Florida Probate Judge Martin Colin as a necessary </w:t>
      </w:r>
      <w:r w:rsidR="00324796">
        <w:rPr>
          <w:rFonts w:ascii="Times New Roman" w:hAnsi="Times New Roman" w:cs="Times New Roman"/>
          <w:sz w:val="24"/>
          <w:szCs w:val="24"/>
        </w:rPr>
        <w:t xml:space="preserve">material and </w:t>
      </w:r>
      <w:r w:rsidRPr="00396A95">
        <w:rPr>
          <w:rFonts w:ascii="Times New Roman" w:hAnsi="Times New Roman" w:cs="Times New Roman"/>
          <w:sz w:val="24"/>
          <w:szCs w:val="24"/>
        </w:rPr>
        <w:t>fact witness after multiple fraudulent filings in the Florida Courts by the offices of attorneys Tescher &amp; Spallina</w:t>
      </w:r>
      <w:r w:rsidR="00B3513B" w:rsidRPr="00396A95">
        <w:rPr>
          <w:rFonts w:ascii="Times New Roman" w:hAnsi="Times New Roman" w:cs="Times New Roman"/>
          <w:sz w:val="24"/>
          <w:szCs w:val="24"/>
        </w:rPr>
        <w:t xml:space="preserve"> emerged in the Florida Courts.  Attorneys Tescher and Spallina, by clear documentary evidence, were clearly working and communicating with the Plaintiffs during the relevant times of this federal action.  </w:t>
      </w:r>
      <w:r w:rsidR="00B3513B" w:rsidRPr="00396A95">
        <w:rPr>
          <w:rFonts w:ascii="Times New Roman" w:hAnsi="Times New Roman" w:cs="Times New Roman"/>
          <w:sz w:val="24"/>
          <w:szCs w:val="24"/>
        </w:rPr>
        <w:lastRenderedPageBreak/>
        <w:t>Florida Probate Court Judge Martin Colin Denied the motion for mandatory disqualification as being “legally insufficient” and then, within 24 hours, issued</w:t>
      </w:r>
      <w:r w:rsidR="00324796">
        <w:rPr>
          <w:rFonts w:ascii="Times New Roman" w:hAnsi="Times New Roman" w:cs="Times New Roman"/>
          <w:sz w:val="24"/>
          <w:szCs w:val="24"/>
        </w:rPr>
        <w:t xml:space="preserve"> a Sua Sponte</w:t>
      </w:r>
      <w:r w:rsidR="00B3513B" w:rsidRPr="00396A95">
        <w:rPr>
          <w:rFonts w:ascii="Times New Roman" w:hAnsi="Times New Roman" w:cs="Times New Roman"/>
          <w:sz w:val="24"/>
          <w:szCs w:val="24"/>
        </w:rPr>
        <w:t xml:space="preserve"> Recusal Orders from all </w:t>
      </w:r>
      <w:r w:rsidR="00324796">
        <w:rPr>
          <w:rFonts w:ascii="Times New Roman" w:hAnsi="Times New Roman" w:cs="Times New Roman"/>
          <w:sz w:val="24"/>
          <w:szCs w:val="24"/>
        </w:rPr>
        <w:t xml:space="preserve">six </w:t>
      </w:r>
      <w:r w:rsidR="00B3513B" w:rsidRPr="00396A95">
        <w:rPr>
          <w:rFonts w:ascii="Times New Roman" w:hAnsi="Times New Roman" w:cs="Times New Roman"/>
          <w:sz w:val="24"/>
          <w:szCs w:val="24"/>
        </w:rPr>
        <w:t xml:space="preserve">Florida cases but then acted upon those Florida cases with other Florida Judges ultimately resulting in the Florida cases being transferred to one Hon. Judge Coates who was a Partner at the Boca Raton office of the Proskauer Rose law firm that was directly involved with one of the Trusts implicated in this Illinois federal action.  Now, even Judge Coates has recused himself from the Florida proceedings leaving the present Florida state matters in limbo. Further, this motion for Summary Judgment by Plaintiffs comes as </w:t>
      </w:r>
      <w:r w:rsidR="00324796">
        <w:rPr>
          <w:rFonts w:ascii="Times New Roman" w:hAnsi="Times New Roman" w:cs="Times New Roman"/>
          <w:sz w:val="24"/>
          <w:szCs w:val="24"/>
        </w:rPr>
        <w:t xml:space="preserve">there are </w:t>
      </w:r>
      <w:r w:rsidR="00B3513B" w:rsidRPr="00396A95">
        <w:rPr>
          <w:rFonts w:ascii="Times New Roman" w:hAnsi="Times New Roman" w:cs="Times New Roman"/>
          <w:sz w:val="24"/>
          <w:szCs w:val="24"/>
        </w:rPr>
        <w:t>continue</w:t>
      </w:r>
      <w:r w:rsidR="00324796">
        <w:rPr>
          <w:rFonts w:ascii="Times New Roman" w:hAnsi="Times New Roman" w:cs="Times New Roman"/>
          <w:sz w:val="24"/>
          <w:szCs w:val="24"/>
        </w:rPr>
        <w:t>d</w:t>
      </w:r>
      <w:r w:rsidR="00B3513B" w:rsidRPr="00396A95">
        <w:rPr>
          <w:rFonts w:ascii="Times New Roman" w:hAnsi="Times New Roman" w:cs="Times New Roman"/>
          <w:sz w:val="24"/>
          <w:szCs w:val="24"/>
        </w:rPr>
        <w:t xml:space="preserve"> and open investigations into the fraudulent document filings in Florida</w:t>
      </w:r>
      <w:r w:rsidR="00324796">
        <w:rPr>
          <w:rFonts w:ascii="Times New Roman" w:hAnsi="Times New Roman" w:cs="Times New Roman"/>
          <w:sz w:val="24"/>
          <w:szCs w:val="24"/>
        </w:rPr>
        <w:t xml:space="preserve">, the fraudulent insurance claim filed by Spallina, stolen estate and trust Properties, illegal Real Estate Sales  and </w:t>
      </w:r>
      <w:r w:rsidR="00B3513B" w:rsidRPr="00396A95">
        <w:rPr>
          <w:rFonts w:ascii="Times New Roman" w:hAnsi="Times New Roman" w:cs="Times New Roman"/>
          <w:sz w:val="24"/>
          <w:szCs w:val="24"/>
        </w:rPr>
        <w:t xml:space="preserve"> continue while Third-party Defendant and Counterclaimant Eliot I. Bernstein has sought leave to file a motion in this action to continue depositions of Ted Bernstein amongst others including Florida Judge Martin Colin, a motion which has yet to be filed. </w:t>
      </w:r>
      <w:r w:rsidR="0062640C">
        <w:rPr>
          <w:rFonts w:ascii="Times New Roman" w:hAnsi="Times New Roman" w:cs="Times New Roman"/>
          <w:sz w:val="24"/>
          <w:szCs w:val="24"/>
        </w:rPr>
        <w:t xml:space="preserve"> </w:t>
      </w:r>
      <w:r w:rsidR="00B3513B" w:rsidRPr="00396A95">
        <w:rPr>
          <w:rFonts w:ascii="Times New Roman" w:hAnsi="Times New Roman" w:cs="Times New Roman"/>
          <w:sz w:val="24"/>
          <w:szCs w:val="24"/>
        </w:rPr>
        <w:t xml:space="preserve">Because of the multiple genuine issues of material fact that exist and the need for further discovery, Plaintiffs’ Amended Motion for Summary Judgement must be denied at this time. </w:t>
      </w:r>
    </w:p>
    <w:p w:rsidR="00D705E9" w:rsidRPr="00A16593" w:rsidRDefault="00D705E9" w:rsidP="00A16593">
      <w:pPr>
        <w:spacing w:line="240" w:lineRule="auto"/>
        <w:rPr>
          <w:rFonts w:ascii="Times New Roman Bold" w:hAnsi="Times New Roman Bold" w:cs="Times New Roman"/>
          <w:b/>
          <w:caps/>
          <w:sz w:val="24"/>
          <w:szCs w:val="24"/>
        </w:rPr>
      </w:pPr>
      <w:r w:rsidRPr="00A16593">
        <w:rPr>
          <w:rFonts w:ascii="Times New Roman Bold" w:hAnsi="Times New Roman Bold" w:cs="Times New Roman"/>
          <w:b/>
          <w:caps/>
          <w:sz w:val="24"/>
          <w:szCs w:val="24"/>
        </w:rPr>
        <w:t xml:space="preserve">Argument: </w:t>
      </w:r>
      <w:r w:rsidR="00A16593">
        <w:rPr>
          <w:rFonts w:ascii="Times New Roman Bold" w:hAnsi="Times New Roman Bold" w:cs="Times New Roman"/>
          <w:b/>
          <w:caps/>
          <w:sz w:val="24"/>
          <w:szCs w:val="24"/>
        </w:rPr>
        <w:t xml:space="preserve"> </w:t>
      </w:r>
      <w:r w:rsidRPr="00A16593">
        <w:rPr>
          <w:rFonts w:ascii="Times New Roman Bold" w:hAnsi="Times New Roman Bold" w:cs="Times New Roman"/>
          <w:b/>
          <w:caps/>
          <w:sz w:val="24"/>
          <w:szCs w:val="24"/>
        </w:rPr>
        <w:t>Point 1</w:t>
      </w:r>
      <w:r w:rsidR="00A16593">
        <w:rPr>
          <w:rFonts w:ascii="Times New Roman Bold" w:hAnsi="Times New Roman Bold" w:cs="Times New Roman"/>
          <w:b/>
          <w:caps/>
          <w:sz w:val="24"/>
          <w:szCs w:val="24"/>
        </w:rPr>
        <w:t xml:space="preserve"> </w:t>
      </w:r>
      <w:r w:rsidR="008F5700">
        <w:rPr>
          <w:rFonts w:ascii="Times New Roman Bold" w:hAnsi="Times New Roman Bold" w:cs="Times New Roman"/>
          <w:b/>
          <w:caps/>
          <w:sz w:val="24"/>
          <w:szCs w:val="24"/>
        </w:rPr>
        <w:t>-</w:t>
      </w:r>
      <w:r w:rsidR="008F5700" w:rsidRPr="00A16593">
        <w:rPr>
          <w:rFonts w:ascii="Times New Roman Bold" w:hAnsi="Times New Roman Bold" w:cs="Times New Roman"/>
          <w:b/>
          <w:caps/>
          <w:sz w:val="24"/>
          <w:szCs w:val="24"/>
        </w:rPr>
        <w:t xml:space="preserve"> BECAUSE</w:t>
      </w:r>
      <w:r w:rsidRPr="00A16593">
        <w:rPr>
          <w:rFonts w:ascii="Times New Roman Bold" w:hAnsi="Times New Roman Bold" w:cs="Times New Roman"/>
          <w:b/>
          <w:caps/>
          <w:sz w:val="24"/>
          <w:szCs w:val="24"/>
        </w:rPr>
        <w:t xml:space="preserve"> MULTIPLE GENUINE ISSUES OF MATERIAL FACT EXIST, PLAINTIFFS HAVE FAILED TO MEET THEIR BURDEN AND PLAINTIFFS MOTION FOR SUMMARY JUDGEMENT MUST BE DENIED. </w:t>
      </w:r>
    </w:p>
    <w:p w:rsidR="008F7E06" w:rsidRPr="00447F70" w:rsidRDefault="008F7E06" w:rsidP="00447F70">
      <w:pPr>
        <w:spacing w:after="0" w:line="480" w:lineRule="auto"/>
        <w:ind w:firstLine="720"/>
        <w:rPr>
          <w:rFonts w:ascii="Times New Roman" w:eastAsia="Times New Roman" w:hAnsi="Times New Roman" w:cs="Times New Roman"/>
          <w:sz w:val="24"/>
          <w:szCs w:val="24"/>
        </w:rPr>
      </w:pPr>
      <w:r w:rsidRPr="00447F70">
        <w:rPr>
          <w:rFonts w:ascii="Times New Roman" w:eastAsia="Times New Roman" w:hAnsi="Times New Roman" w:cs="Times New Roman"/>
          <w:sz w:val="24"/>
          <w:szCs w:val="24"/>
        </w:rPr>
        <w:t xml:space="preserve">Plaintiffs seek summary judgment on Counts I and II of their Amended Complaint. (Dkt. No. 73) However, Count I is a breach of contract claim against Heritage Union Life Insurance Company that interpleaded the proceeds of an insurance policy and was dismissed from the case. (Dkt. No. 101) Plaintiffs provide no authority for the proposition that they may </w:t>
      </w:r>
      <w:r w:rsidR="008F5700" w:rsidRPr="00447F70">
        <w:rPr>
          <w:rFonts w:ascii="Times New Roman" w:eastAsia="Times New Roman" w:hAnsi="Times New Roman" w:cs="Times New Roman"/>
          <w:sz w:val="24"/>
          <w:szCs w:val="24"/>
        </w:rPr>
        <w:t>obtain a</w:t>
      </w:r>
      <w:r w:rsidRPr="00447F70">
        <w:rPr>
          <w:rFonts w:ascii="Times New Roman" w:eastAsia="Times New Roman" w:hAnsi="Times New Roman" w:cs="Times New Roman"/>
          <w:sz w:val="24"/>
          <w:szCs w:val="24"/>
        </w:rPr>
        <w:t xml:space="preserve"> judgment against a pa</w:t>
      </w:r>
      <w:r w:rsidR="008F5700">
        <w:rPr>
          <w:rFonts w:ascii="Times New Roman" w:eastAsia="Times New Roman" w:hAnsi="Times New Roman" w:cs="Times New Roman"/>
          <w:sz w:val="24"/>
          <w:szCs w:val="24"/>
        </w:rPr>
        <w:t>r</w:t>
      </w:r>
      <w:r w:rsidRPr="00447F70">
        <w:rPr>
          <w:rFonts w:ascii="Times New Roman" w:eastAsia="Times New Roman" w:hAnsi="Times New Roman" w:cs="Times New Roman"/>
          <w:sz w:val="24"/>
          <w:szCs w:val="24"/>
        </w:rPr>
        <w:t>ty who is no longer a defendant. Summary judgment must be denied on Count I, which is moot.</w:t>
      </w:r>
      <w:r w:rsidR="00447F70">
        <w:rPr>
          <w:rFonts w:ascii="Times New Roman" w:eastAsia="Times New Roman" w:hAnsi="Times New Roman" w:cs="Times New Roman"/>
          <w:sz w:val="24"/>
          <w:szCs w:val="24"/>
        </w:rPr>
        <w:t xml:space="preserve">  Heritage’s </w:t>
      </w:r>
      <w:r w:rsidR="008F5700">
        <w:rPr>
          <w:rFonts w:ascii="Times New Roman" w:eastAsia="Times New Roman" w:hAnsi="Times New Roman" w:cs="Times New Roman"/>
          <w:sz w:val="24"/>
          <w:szCs w:val="24"/>
        </w:rPr>
        <w:t>(and</w:t>
      </w:r>
      <w:r w:rsidR="00447F70">
        <w:rPr>
          <w:rFonts w:ascii="Times New Roman" w:eastAsia="Times New Roman" w:hAnsi="Times New Roman" w:cs="Times New Roman"/>
          <w:sz w:val="24"/>
          <w:szCs w:val="24"/>
        </w:rPr>
        <w:t xml:space="preserve">-or successor Jackson) absence from this action at this </w:t>
      </w:r>
      <w:r w:rsidR="00447F70">
        <w:rPr>
          <w:rFonts w:ascii="Times New Roman" w:eastAsia="Times New Roman" w:hAnsi="Times New Roman" w:cs="Times New Roman"/>
          <w:sz w:val="24"/>
          <w:szCs w:val="24"/>
        </w:rPr>
        <w:lastRenderedPageBreak/>
        <w:t xml:space="preserve">stage of litigation is improper and the Answer filed by Jackson itself raises genuine issues of material facts as to Count II.  Ironically, Plaintiffs’ have not moved for </w:t>
      </w:r>
      <w:r w:rsidR="008F5700">
        <w:rPr>
          <w:rFonts w:ascii="Times New Roman" w:eastAsia="Times New Roman" w:hAnsi="Times New Roman" w:cs="Times New Roman"/>
          <w:sz w:val="24"/>
          <w:szCs w:val="24"/>
        </w:rPr>
        <w:t>s</w:t>
      </w:r>
      <w:r w:rsidR="00447F70">
        <w:rPr>
          <w:rFonts w:ascii="Times New Roman" w:eastAsia="Times New Roman" w:hAnsi="Times New Roman" w:cs="Times New Roman"/>
          <w:sz w:val="24"/>
          <w:szCs w:val="24"/>
        </w:rPr>
        <w:t xml:space="preserve">ummary </w:t>
      </w:r>
      <w:r w:rsidR="008F5700">
        <w:rPr>
          <w:rFonts w:ascii="Times New Roman" w:eastAsia="Times New Roman" w:hAnsi="Times New Roman" w:cs="Times New Roman"/>
          <w:sz w:val="24"/>
          <w:szCs w:val="24"/>
        </w:rPr>
        <w:t>j</w:t>
      </w:r>
      <w:r w:rsidR="00447F70">
        <w:rPr>
          <w:rFonts w:ascii="Times New Roman" w:eastAsia="Times New Roman" w:hAnsi="Times New Roman" w:cs="Times New Roman"/>
          <w:sz w:val="24"/>
          <w:szCs w:val="24"/>
        </w:rPr>
        <w:t xml:space="preserve">udgment on Count III of the Amended Complaint ant thus, this Memorandum does not address this claim at this stage of litigation. </w:t>
      </w:r>
    </w:p>
    <w:p w:rsidR="00782DBB" w:rsidRPr="00A16593" w:rsidRDefault="00D705E9" w:rsidP="00A16593">
      <w:pPr>
        <w:pStyle w:val="ListParagraph"/>
        <w:numPr>
          <w:ilvl w:val="0"/>
          <w:numId w:val="8"/>
        </w:numPr>
        <w:spacing w:line="240" w:lineRule="auto"/>
        <w:rPr>
          <w:rFonts w:ascii="Times New Roman" w:hAnsi="Times New Roman" w:cs="Times New Roman"/>
          <w:b/>
          <w:sz w:val="24"/>
          <w:szCs w:val="24"/>
        </w:rPr>
      </w:pPr>
      <w:r w:rsidRPr="00A16593">
        <w:rPr>
          <w:rFonts w:ascii="Times New Roman" w:hAnsi="Times New Roman" w:cs="Times New Roman"/>
          <w:b/>
          <w:sz w:val="24"/>
          <w:szCs w:val="24"/>
        </w:rPr>
        <w:t>PLAINTIFFS HAVE FAILED TO MEET THE CLEAR AND CONVINCING STANDARD OF PROOF</w:t>
      </w:r>
    </w:p>
    <w:p w:rsidR="008D177F" w:rsidRPr="00A16593" w:rsidRDefault="00EA53F0" w:rsidP="00032058">
      <w:pPr>
        <w:spacing w:after="0" w:line="480" w:lineRule="auto"/>
        <w:ind w:firstLine="720"/>
        <w:rPr>
          <w:rFonts w:ascii="Times New Roman" w:eastAsia="Times New Roman" w:hAnsi="Times New Roman" w:cs="Times New Roman"/>
          <w:sz w:val="24"/>
          <w:szCs w:val="24"/>
        </w:rPr>
      </w:pPr>
      <w:r w:rsidRPr="00A16593">
        <w:rPr>
          <w:rFonts w:ascii="Times New Roman" w:eastAsia="Times New Roman" w:hAnsi="Times New Roman" w:cs="Times New Roman"/>
          <w:sz w:val="24"/>
          <w:szCs w:val="24"/>
        </w:rPr>
        <w:t xml:space="preserve">When seeking summary judgment, the movant bears the initial responsibility of demonstrating the absence of an issue of material fact with respect to those issues on which the movant bears the burden of proof at trial. </w:t>
      </w:r>
      <w:r w:rsidRPr="008F5700">
        <w:rPr>
          <w:rFonts w:ascii="Times New Roman" w:eastAsia="Times New Roman" w:hAnsi="Times New Roman" w:cs="Times New Roman"/>
          <w:i/>
          <w:sz w:val="24"/>
          <w:szCs w:val="24"/>
        </w:rPr>
        <w:t>Lindsey vs. Sears Roebuck and Company, 16 F.3d 616, 618 (5</w:t>
      </w:r>
      <w:r w:rsidRPr="008F5700">
        <w:rPr>
          <w:rFonts w:ascii="Times New Roman" w:eastAsia="Times New Roman" w:hAnsi="Times New Roman" w:cs="Times New Roman"/>
          <w:i/>
          <w:sz w:val="24"/>
          <w:szCs w:val="24"/>
          <w:vertAlign w:val="superscript"/>
        </w:rPr>
        <w:t>th</w:t>
      </w:r>
      <w:r w:rsidR="00126565" w:rsidRPr="008F5700">
        <w:rPr>
          <w:rFonts w:ascii="Times New Roman" w:eastAsia="Times New Roman" w:hAnsi="Times New Roman" w:cs="Times New Roman"/>
          <w:i/>
          <w:sz w:val="24"/>
          <w:szCs w:val="24"/>
        </w:rPr>
        <w:t xml:space="preserve"> </w:t>
      </w:r>
      <w:r w:rsidRPr="008F5700">
        <w:rPr>
          <w:rFonts w:ascii="Times New Roman" w:eastAsia="Times New Roman" w:hAnsi="Times New Roman" w:cs="Times New Roman"/>
          <w:i/>
          <w:sz w:val="24"/>
          <w:szCs w:val="24"/>
        </w:rPr>
        <w:t>Cir. 1994)</w:t>
      </w:r>
      <w:r w:rsidRPr="00A16593">
        <w:rPr>
          <w:rFonts w:ascii="Times New Roman" w:eastAsia="Times New Roman" w:hAnsi="Times New Roman" w:cs="Times New Roman"/>
          <w:sz w:val="24"/>
          <w:szCs w:val="24"/>
        </w:rPr>
        <w:t xml:space="preserve">. </w:t>
      </w:r>
      <w:r w:rsidR="0062640C">
        <w:rPr>
          <w:rFonts w:ascii="Times New Roman" w:eastAsia="Times New Roman" w:hAnsi="Times New Roman" w:cs="Times New Roman"/>
          <w:sz w:val="24"/>
          <w:szCs w:val="24"/>
        </w:rPr>
        <w:t xml:space="preserve"> </w:t>
      </w:r>
      <w:r w:rsidR="00782DBB" w:rsidRPr="00A16593">
        <w:rPr>
          <w:rFonts w:ascii="Times New Roman" w:eastAsia="Times New Roman" w:hAnsi="Times New Roman" w:cs="Times New Roman"/>
          <w:sz w:val="24"/>
          <w:szCs w:val="24"/>
        </w:rPr>
        <w:t>If the movant fails to meet its initial burden, the motion must be denied, regardless of the non</w:t>
      </w:r>
      <w:r w:rsidR="00126565" w:rsidRPr="00A16593">
        <w:rPr>
          <w:rFonts w:ascii="Times New Roman" w:eastAsia="Times New Roman" w:hAnsi="Times New Roman" w:cs="Times New Roman"/>
          <w:sz w:val="24"/>
          <w:szCs w:val="24"/>
        </w:rPr>
        <w:t>-</w:t>
      </w:r>
      <w:r w:rsidR="00782DBB" w:rsidRPr="00A16593">
        <w:rPr>
          <w:rFonts w:ascii="Times New Roman" w:eastAsia="Times New Roman" w:hAnsi="Times New Roman" w:cs="Times New Roman"/>
          <w:sz w:val="24"/>
          <w:szCs w:val="24"/>
        </w:rPr>
        <w:t xml:space="preserve">movant's response.  </w:t>
      </w:r>
      <w:r w:rsidR="00782DBB" w:rsidRPr="008F5700">
        <w:rPr>
          <w:rFonts w:ascii="Times New Roman" w:eastAsia="Times New Roman" w:hAnsi="Times New Roman" w:cs="Times New Roman"/>
          <w:i/>
          <w:sz w:val="24"/>
          <w:szCs w:val="24"/>
        </w:rPr>
        <w:t>Little  v . Liquid AirCorp., 37 F.3d 1069, 1975 (5th Cir. 1994) (en banc)</w:t>
      </w:r>
      <w:r w:rsidR="00782DBB" w:rsidRPr="00A16593">
        <w:rPr>
          <w:rFonts w:ascii="Times New Roman" w:eastAsia="Times New Roman" w:hAnsi="Times New Roman" w:cs="Times New Roman"/>
          <w:sz w:val="24"/>
          <w:szCs w:val="24"/>
        </w:rPr>
        <w:t>.</w:t>
      </w:r>
      <w:r w:rsidR="0062640C">
        <w:rPr>
          <w:rFonts w:ascii="Times New Roman" w:eastAsia="Times New Roman" w:hAnsi="Times New Roman" w:cs="Times New Roman"/>
          <w:sz w:val="24"/>
          <w:szCs w:val="24"/>
        </w:rPr>
        <w:t xml:space="preserve">  </w:t>
      </w:r>
      <w:r w:rsidR="008D177F" w:rsidRPr="00A16593">
        <w:rPr>
          <w:rFonts w:ascii="Times New Roman" w:eastAsia="Times New Roman" w:hAnsi="Times New Roman" w:cs="Times New Roman"/>
          <w:sz w:val="24"/>
          <w:szCs w:val="24"/>
        </w:rPr>
        <w:t xml:space="preserve">With respect to the Plaintiffs’ current Amended Motion for Summary Judgment presently before the Court, it is absolutely clear that multiple issues of genuine fact exist preventing summary judgement at this stage of the litigation and that a reasonable juror could come to multiple conclusions against the moving party and thus, Plaintiffs’ motion must be denied. </w:t>
      </w:r>
    </w:p>
    <w:p w:rsidR="008D177F" w:rsidRPr="00A16593" w:rsidRDefault="00782DBB" w:rsidP="0062640C">
      <w:pPr>
        <w:spacing w:after="0" w:line="480" w:lineRule="auto"/>
        <w:ind w:firstLine="720"/>
        <w:rPr>
          <w:rFonts w:ascii="Times New Roman" w:hAnsi="Times New Roman" w:cs="Times New Roman"/>
          <w:sz w:val="24"/>
          <w:szCs w:val="24"/>
        </w:rPr>
      </w:pPr>
      <w:r w:rsidRPr="00A16593">
        <w:rPr>
          <w:rFonts w:ascii="Times New Roman" w:eastAsia="Times New Roman" w:hAnsi="Times New Roman" w:cs="Times New Roman"/>
          <w:sz w:val="24"/>
          <w:szCs w:val="24"/>
        </w:rPr>
        <w:t xml:space="preserve">In determining whether a genuine issue exists for trial, the Court must view the evidence introduced and all factual inferences from the evidence in </w:t>
      </w:r>
      <w:r w:rsidR="00032058" w:rsidRPr="00A16593">
        <w:rPr>
          <w:rFonts w:ascii="Times New Roman" w:eastAsia="Times New Roman" w:hAnsi="Times New Roman" w:cs="Times New Roman"/>
          <w:sz w:val="24"/>
          <w:szCs w:val="24"/>
        </w:rPr>
        <w:t>t</w:t>
      </w:r>
      <w:r w:rsidRPr="00A16593">
        <w:rPr>
          <w:rFonts w:ascii="Times New Roman" w:eastAsia="Times New Roman" w:hAnsi="Times New Roman" w:cs="Times New Roman"/>
          <w:sz w:val="24"/>
          <w:szCs w:val="24"/>
        </w:rPr>
        <w:t xml:space="preserve">he light most favorable to the nonmovant. </w:t>
      </w:r>
      <w:r w:rsidRPr="008F5700">
        <w:rPr>
          <w:rFonts w:ascii="Times New Roman" w:eastAsia="Times New Roman" w:hAnsi="Times New Roman" w:cs="Times New Roman"/>
          <w:i/>
          <w:sz w:val="24"/>
          <w:szCs w:val="24"/>
        </w:rPr>
        <w:t>Eastman Kodak v. Image Technical Servs., Inc, 504 U.S. 45 1, 45 658 (1992)</w:t>
      </w:r>
      <w:r w:rsidRPr="00A16593">
        <w:rPr>
          <w:rFonts w:ascii="Times New Roman" w:eastAsia="Times New Roman" w:hAnsi="Times New Roman" w:cs="Times New Roman"/>
          <w:sz w:val="24"/>
          <w:szCs w:val="24"/>
        </w:rPr>
        <w:t xml:space="preserve">;  </w:t>
      </w:r>
      <w:r w:rsidRPr="008F5700">
        <w:rPr>
          <w:rFonts w:ascii="Times New Roman" w:eastAsia="Times New Roman" w:hAnsi="Times New Roman" w:cs="Times New Roman"/>
          <w:i/>
          <w:sz w:val="24"/>
          <w:szCs w:val="24"/>
        </w:rPr>
        <w:t>Gremillion v Gulf Coast Catering Co. , 904 F2d 2 902 92 (5th Cir. 1990)</w:t>
      </w:r>
      <w:r w:rsidRPr="00A16593">
        <w:rPr>
          <w:rFonts w:ascii="Times New Roman" w:eastAsia="Times New Roman" w:hAnsi="Times New Roman" w:cs="Times New Roman"/>
          <w:sz w:val="24"/>
          <w:szCs w:val="24"/>
        </w:rPr>
        <w:t xml:space="preserve">; see also </w:t>
      </w:r>
      <w:r w:rsidRPr="008F5700">
        <w:rPr>
          <w:rFonts w:ascii="Times New Roman" w:eastAsia="Times New Roman" w:hAnsi="Times New Roman" w:cs="Times New Roman"/>
          <w:i/>
          <w:sz w:val="24"/>
          <w:szCs w:val="24"/>
        </w:rPr>
        <w:t>Bodenheimer v. PPG Indus., Inc., 5 F.3d 955, 956 (5th Cir. 1993)</w:t>
      </w:r>
      <w:r w:rsidRPr="00A16593">
        <w:rPr>
          <w:rFonts w:ascii="Times New Roman" w:eastAsia="Times New Roman" w:hAnsi="Times New Roman" w:cs="Times New Roman"/>
          <w:sz w:val="24"/>
          <w:szCs w:val="24"/>
        </w:rPr>
        <w:t>.</w:t>
      </w:r>
      <w:r w:rsidR="0062640C">
        <w:rPr>
          <w:rFonts w:ascii="Times New Roman" w:eastAsia="Times New Roman" w:hAnsi="Times New Roman" w:cs="Times New Roman"/>
          <w:sz w:val="24"/>
          <w:szCs w:val="24"/>
        </w:rPr>
        <w:t xml:space="preserve">  </w:t>
      </w:r>
      <w:r w:rsidR="008D177F" w:rsidRPr="00A16593">
        <w:rPr>
          <w:rFonts w:ascii="Times New Roman" w:eastAsia="Times New Roman" w:hAnsi="Times New Roman" w:cs="Times New Roman"/>
          <w:sz w:val="24"/>
          <w:szCs w:val="24"/>
        </w:rPr>
        <w:t xml:space="preserve">The action before the Court involves Plaintiffs’ claims to proceeds allegedly under an Illinois insurance policy and thus, the Illinois state law of insurance contracts is at issue. </w:t>
      </w:r>
      <w:r w:rsidR="0062640C">
        <w:rPr>
          <w:rFonts w:ascii="Times New Roman" w:eastAsia="Times New Roman" w:hAnsi="Times New Roman" w:cs="Times New Roman"/>
          <w:sz w:val="24"/>
          <w:szCs w:val="24"/>
        </w:rPr>
        <w:t xml:space="preserve"> </w:t>
      </w:r>
      <w:r w:rsidR="008D177F" w:rsidRPr="00A16593">
        <w:rPr>
          <w:rFonts w:ascii="Times New Roman" w:hAnsi="Times New Roman" w:cs="Times New Roman"/>
          <w:sz w:val="24"/>
          <w:szCs w:val="24"/>
        </w:rPr>
        <w:t xml:space="preserve">In construing an insurance policy, the court must </w:t>
      </w:r>
      <w:r w:rsidR="008D177F" w:rsidRPr="00A16593">
        <w:rPr>
          <w:rFonts w:ascii="Times New Roman" w:hAnsi="Times New Roman" w:cs="Times New Roman"/>
          <w:sz w:val="24"/>
          <w:szCs w:val="24"/>
        </w:rPr>
        <w:lastRenderedPageBreak/>
        <w:t>ascertain the intent</w:t>
      </w:r>
      <w:r w:rsidR="008F7E06" w:rsidRPr="00A16593">
        <w:rPr>
          <w:rFonts w:ascii="Times New Roman" w:hAnsi="Times New Roman" w:cs="Times New Roman"/>
          <w:sz w:val="24"/>
          <w:szCs w:val="24"/>
        </w:rPr>
        <w:t xml:space="preserve"> </w:t>
      </w:r>
      <w:r w:rsidR="008D177F" w:rsidRPr="00A16593">
        <w:rPr>
          <w:rFonts w:ascii="Times New Roman" w:hAnsi="Times New Roman" w:cs="Times New Roman"/>
          <w:sz w:val="24"/>
          <w:szCs w:val="24"/>
        </w:rPr>
        <w:t xml:space="preserve">of the parties to the contract. </w:t>
      </w:r>
      <w:r w:rsidR="008D177F" w:rsidRPr="008F5700">
        <w:rPr>
          <w:rFonts w:ascii="Times New Roman" w:hAnsi="Times New Roman" w:cs="Times New Roman"/>
          <w:i/>
          <w:sz w:val="24"/>
          <w:szCs w:val="24"/>
        </w:rPr>
        <w:t>Outboard Marine Corp. v. Liberty</w:t>
      </w:r>
      <w:r w:rsidR="008F7E06" w:rsidRPr="008F5700">
        <w:rPr>
          <w:rFonts w:ascii="Times New Roman" w:hAnsi="Times New Roman" w:cs="Times New Roman"/>
          <w:i/>
          <w:sz w:val="24"/>
          <w:szCs w:val="24"/>
        </w:rPr>
        <w:t xml:space="preserve"> </w:t>
      </w:r>
      <w:r w:rsidR="008D177F" w:rsidRPr="008F5700">
        <w:rPr>
          <w:rFonts w:ascii="Times New Roman" w:hAnsi="Times New Roman" w:cs="Times New Roman"/>
          <w:i/>
          <w:sz w:val="24"/>
          <w:szCs w:val="24"/>
        </w:rPr>
        <w:t>Mutual Insurance Co., 154 Ill. 2d 90, 108, 607 N.E.2d 1204, 1212</w:t>
      </w:r>
      <w:r w:rsidR="008F7E06" w:rsidRPr="008F5700">
        <w:rPr>
          <w:rFonts w:ascii="Times New Roman" w:hAnsi="Times New Roman" w:cs="Times New Roman"/>
          <w:i/>
          <w:sz w:val="24"/>
          <w:szCs w:val="24"/>
        </w:rPr>
        <w:t xml:space="preserve"> </w:t>
      </w:r>
      <w:r w:rsidR="008D177F" w:rsidRPr="008F5700">
        <w:rPr>
          <w:rFonts w:ascii="Times New Roman" w:hAnsi="Times New Roman" w:cs="Times New Roman"/>
          <w:i/>
          <w:sz w:val="24"/>
          <w:szCs w:val="24"/>
        </w:rPr>
        <w:t>(1992)</w:t>
      </w:r>
      <w:r w:rsidR="008F7E06" w:rsidRPr="00A16593">
        <w:rPr>
          <w:rFonts w:ascii="Times New Roman" w:hAnsi="Times New Roman" w:cs="Times New Roman"/>
          <w:sz w:val="24"/>
          <w:szCs w:val="24"/>
        </w:rPr>
        <w:t>.</w:t>
      </w:r>
    </w:p>
    <w:p w:rsidR="00447F70" w:rsidRPr="00A16593" w:rsidRDefault="00447F70" w:rsidP="00A16593">
      <w:pPr>
        <w:spacing w:line="286" w:lineRule="exact"/>
        <w:ind w:left="360" w:right="270"/>
        <w:jc w:val="both"/>
        <w:rPr>
          <w:rFonts w:ascii="Times New Roman" w:hAnsi="Times New Roman" w:cs="Times New Roman"/>
          <w:sz w:val="24"/>
          <w:szCs w:val="24"/>
        </w:rPr>
      </w:pPr>
      <w:r w:rsidRPr="00A16593">
        <w:rPr>
          <w:rFonts w:ascii="Times New Roman" w:hAnsi="Times New Roman" w:cs="Times New Roman"/>
          <w:sz w:val="24"/>
          <w:szCs w:val="24"/>
        </w:rPr>
        <w:t xml:space="preserve">In </w:t>
      </w:r>
      <w:r w:rsidR="00A16593" w:rsidRPr="00A16593">
        <w:rPr>
          <w:rFonts w:ascii="Times New Roman" w:hAnsi="Times New Roman" w:cs="Times New Roman"/>
          <w:i/>
          <w:sz w:val="24"/>
          <w:szCs w:val="24"/>
        </w:rPr>
        <w:t xml:space="preserve">Royal </w:t>
      </w:r>
      <w:r w:rsidRPr="00A16593">
        <w:rPr>
          <w:rFonts w:ascii="Times New Roman" w:hAnsi="Times New Roman" w:cs="Times New Roman"/>
          <w:i/>
          <w:sz w:val="24"/>
          <w:szCs w:val="24"/>
        </w:rPr>
        <w:t xml:space="preserve">Jones v </w:t>
      </w:r>
      <w:r w:rsidRPr="00A16593">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4ABCA538" wp14:editId="421B2ADB">
                <wp:simplePos x="0" y="0"/>
                <wp:positionH relativeFrom="page">
                  <wp:posOffset>4690745</wp:posOffset>
                </wp:positionH>
                <wp:positionV relativeFrom="paragraph">
                  <wp:posOffset>71755</wp:posOffset>
                </wp:positionV>
                <wp:extent cx="67945" cy="95250"/>
                <wp:effectExtent l="4445" t="0" r="3810" b="4445"/>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232" w:rsidRDefault="00E27232" w:rsidP="00447F70">
                            <w:pPr>
                              <w:spacing w:line="150" w:lineRule="exact"/>
                              <w:rPr>
                                <w:rFonts w:ascii="Arial" w:eastAsia="Arial" w:hAnsi="Arial" w:cs="Arial"/>
                                <w:sz w:val="15"/>
                                <w:szCs w:val="15"/>
                              </w:rPr>
                            </w:pPr>
                            <w:r>
                              <w:rPr>
                                <w:rFonts w:ascii="Arial"/>
                                <w:w w:val="200"/>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69.35pt;margin-top:5.65pt;width:5.35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" filled="f" stroked="f">
                <v:textbox inset="0,0,0,0">
                  <w:txbxContent>
                    <w:p w:rsidR="00E27232" w:rsidRDefault="00E27232" w:rsidP="00447F70">
                      <w:pPr>
                        <w:spacing w:line="150" w:lineRule="exact"/>
                        <w:rPr>
                          <w:rFonts w:ascii="Arial" w:eastAsia="Arial" w:hAnsi="Arial" w:cs="Arial"/>
                          <w:sz w:val="15"/>
                          <w:szCs w:val="15"/>
                        </w:rPr>
                      </w:pPr>
                      <w:r>
                        <w:rPr>
                          <w:rFonts w:ascii="Arial"/>
                          <w:w w:val="200"/>
                          <w:sz w:val="15"/>
                        </w:rPr>
                        <w:t>"</w:t>
                      </w:r>
                    </w:p>
                  </w:txbxContent>
                </v:textbox>
                <w10:wrap anchorx="page"/>
              </v:shape>
            </w:pict>
          </mc:Fallback>
        </mc:AlternateContent>
      </w:r>
      <w:r w:rsidRPr="00A16593">
        <w:rPr>
          <w:rFonts w:ascii="Times New Roman" w:hAnsi="Times New Roman" w:cs="Times New Roman"/>
          <w:i/>
          <w:sz w:val="24"/>
          <w:szCs w:val="24"/>
        </w:rPr>
        <w:t>Builders</w:t>
      </w:r>
      <w:r w:rsidRPr="00A16593">
        <w:rPr>
          <w:rFonts w:ascii="Times New Roman" w:hAnsi="Times New Roman" w:cs="Times New Roman"/>
          <w:i/>
          <w:spacing w:val="10"/>
          <w:sz w:val="24"/>
          <w:szCs w:val="24"/>
        </w:rPr>
        <w:t xml:space="preserve"> </w:t>
      </w:r>
      <w:r w:rsidRPr="00A16593">
        <w:rPr>
          <w:rFonts w:ascii="Times New Roman" w:hAnsi="Times New Roman" w:cs="Times New Roman"/>
          <w:i/>
          <w:sz w:val="24"/>
          <w:szCs w:val="24"/>
        </w:rPr>
        <w:t>of</w:t>
      </w:r>
      <w:r w:rsidRPr="00A16593">
        <w:rPr>
          <w:rFonts w:ascii="Times New Roman" w:hAnsi="Times New Roman" w:cs="Times New Roman"/>
          <w:i/>
          <w:spacing w:val="-20"/>
          <w:sz w:val="24"/>
          <w:szCs w:val="24"/>
        </w:rPr>
        <w:t xml:space="preserve"> </w:t>
      </w:r>
      <w:r w:rsidRPr="00A16593">
        <w:rPr>
          <w:rFonts w:ascii="Times New Roman" w:hAnsi="Times New Roman" w:cs="Times New Roman"/>
          <w:i/>
          <w:sz w:val="24"/>
          <w:szCs w:val="24"/>
        </w:rPr>
        <w:t>Bloomington</w:t>
      </w:r>
      <w:r w:rsidRPr="00A16593">
        <w:rPr>
          <w:rFonts w:ascii="Times New Roman" w:hAnsi="Times New Roman" w:cs="Times New Roman"/>
          <w:i/>
          <w:spacing w:val="10"/>
          <w:sz w:val="24"/>
          <w:szCs w:val="24"/>
        </w:rPr>
        <w:t xml:space="preserve"> </w:t>
      </w:r>
      <w:r w:rsidRPr="00A16593">
        <w:rPr>
          <w:rFonts w:ascii="Times New Roman" w:hAnsi="Times New Roman" w:cs="Times New Roman"/>
          <w:i/>
          <w:sz w:val="24"/>
          <w:szCs w:val="24"/>
        </w:rPr>
        <w:t>Normal,</w:t>
      </w:r>
      <w:r w:rsidRPr="00A16593">
        <w:rPr>
          <w:rFonts w:ascii="Times New Roman" w:hAnsi="Times New Roman" w:cs="Times New Roman"/>
          <w:i/>
          <w:spacing w:val="4"/>
          <w:sz w:val="24"/>
          <w:szCs w:val="24"/>
        </w:rPr>
        <w:t xml:space="preserve"> </w:t>
      </w:r>
      <w:r w:rsidRPr="00A16593">
        <w:rPr>
          <w:rFonts w:ascii="Times New Roman" w:hAnsi="Times New Roman" w:cs="Times New Roman"/>
          <w:i/>
          <w:sz w:val="24"/>
          <w:szCs w:val="24"/>
        </w:rPr>
        <w:t>Inc.,</w:t>
      </w:r>
      <w:r w:rsidRPr="00A16593">
        <w:rPr>
          <w:rFonts w:ascii="Times New Roman" w:hAnsi="Times New Roman" w:cs="Times New Roman"/>
          <w:i/>
          <w:spacing w:val="-8"/>
          <w:sz w:val="24"/>
          <w:szCs w:val="24"/>
        </w:rPr>
        <w:t xml:space="preserve"> </w:t>
      </w:r>
      <w:r w:rsidRPr="00A16593">
        <w:rPr>
          <w:rFonts w:ascii="Times New Roman" w:hAnsi="Times New Roman" w:cs="Times New Roman"/>
          <w:sz w:val="24"/>
          <w:szCs w:val="24"/>
        </w:rPr>
        <w:t>39</w:t>
      </w:r>
      <w:r w:rsidRPr="00A16593">
        <w:rPr>
          <w:rFonts w:ascii="Times New Roman" w:hAnsi="Times New Roman" w:cs="Times New Roman"/>
          <w:spacing w:val="-9"/>
          <w:sz w:val="24"/>
          <w:szCs w:val="24"/>
        </w:rPr>
        <w:t xml:space="preserve"> </w:t>
      </w:r>
      <w:r w:rsidRPr="00A16593">
        <w:rPr>
          <w:rFonts w:ascii="Times New Roman" w:hAnsi="Times New Roman" w:cs="Times New Roman"/>
          <w:sz w:val="24"/>
          <w:szCs w:val="24"/>
        </w:rPr>
        <w:t>Ill.</w:t>
      </w:r>
      <w:r w:rsidRPr="00A16593">
        <w:rPr>
          <w:rFonts w:ascii="Times New Roman" w:hAnsi="Times New Roman" w:cs="Times New Roman"/>
          <w:spacing w:val="-12"/>
          <w:sz w:val="24"/>
          <w:szCs w:val="24"/>
        </w:rPr>
        <w:t xml:space="preserve"> </w:t>
      </w:r>
      <w:r w:rsidRPr="00A16593">
        <w:rPr>
          <w:rFonts w:ascii="Times New Roman" w:hAnsi="Times New Roman" w:cs="Times New Roman"/>
          <w:sz w:val="24"/>
          <w:szCs w:val="24"/>
        </w:rPr>
        <w:t>App. 3d</w:t>
      </w:r>
      <w:r w:rsidRPr="00A16593">
        <w:rPr>
          <w:rFonts w:ascii="Times New Roman" w:hAnsi="Times New Roman" w:cs="Times New Roman"/>
          <w:spacing w:val="-12"/>
          <w:sz w:val="24"/>
          <w:szCs w:val="24"/>
        </w:rPr>
        <w:t xml:space="preserve"> </w:t>
      </w:r>
      <w:r w:rsidRPr="00A16593">
        <w:rPr>
          <w:rFonts w:ascii="Times New Roman" w:hAnsi="Times New Roman" w:cs="Times New Roman"/>
          <w:sz w:val="24"/>
          <w:szCs w:val="24"/>
        </w:rPr>
        <w:t>489 (4</w:t>
      </w:r>
      <w:r w:rsidRPr="00A16593">
        <w:rPr>
          <w:rFonts w:ascii="Times New Roman" w:hAnsi="Times New Roman" w:cs="Times New Roman"/>
          <w:position w:val="11"/>
          <w:sz w:val="24"/>
          <w:szCs w:val="24"/>
        </w:rPr>
        <w:t>1</w:t>
      </w:r>
      <w:r w:rsidRPr="00A16593">
        <w:rPr>
          <w:rFonts w:ascii="Times New Roman" w:hAnsi="Times New Roman" w:cs="Times New Roman"/>
          <w:sz w:val="24"/>
          <w:szCs w:val="24"/>
        </w:rPr>
        <w:t>Dist.</w:t>
      </w:r>
      <w:r w:rsidRPr="00A16593">
        <w:rPr>
          <w:rFonts w:ascii="Times New Roman" w:hAnsi="Times New Roman" w:cs="Times New Roman"/>
          <w:spacing w:val="8"/>
          <w:sz w:val="24"/>
          <w:szCs w:val="24"/>
        </w:rPr>
        <w:t xml:space="preserve"> </w:t>
      </w:r>
      <w:r w:rsidRPr="00A16593">
        <w:rPr>
          <w:rFonts w:ascii="Times New Roman" w:hAnsi="Times New Roman" w:cs="Times New Roman"/>
          <w:sz w:val="24"/>
          <w:szCs w:val="24"/>
        </w:rPr>
        <w:t>1976),</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8"/>
          <w:sz w:val="24"/>
          <w:szCs w:val="24"/>
        </w:rPr>
        <w:t xml:space="preserve"> </w:t>
      </w:r>
      <w:r w:rsidRPr="00A16593">
        <w:rPr>
          <w:rFonts w:ascii="Times New Roman" w:hAnsi="Times New Roman" w:cs="Times New Roman"/>
          <w:sz w:val="24"/>
          <w:szCs w:val="24"/>
        </w:rPr>
        <w:t>plaintiff</w:t>
      </w:r>
      <w:r w:rsidRPr="00A16593">
        <w:rPr>
          <w:rFonts w:ascii="Times New Roman" w:hAnsi="Times New Roman" w:cs="Times New Roman"/>
          <w:spacing w:val="5"/>
          <w:sz w:val="24"/>
          <w:szCs w:val="24"/>
        </w:rPr>
        <w:t xml:space="preserve"> </w:t>
      </w:r>
      <w:r w:rsidRPr="00A16593">
        <w:rPr>
          <w:rFonts w:ascii="Times New Roman" w:hAnsi="Times New Roman" w:cs="Times New Roman"/>
          <w:sz w:val="24"/>
          <w:szCs w:val="24"/>
        </w:rPr>
        <w:t>sought</w:t>
      </w:r>
      <w:r w:rsidRPr="00A16593">
        <w:rPr>
          <w:rFonts w:ascii="Times New Roman" w:hAnsi="Times New Roman" w:cs="Times New Roman"/>
          <w:spacing w:val="-10"/>
          <w:sz w:val="24"/>
          <w:szCs w:val="24"/>
        </w:rPr>
        <w:t xml:space="preserve"> </w:t>
      </w:r>
      <w:r w:rsidRPr="00A16593">
        <w:rPr>
          <w:rFonts w:ascii="Times New Roman" w:hAnsi="Times New Roman" w:cs="Times New Roman"/>
          <w:sz w:val="24"/>
          <w:szCs w:val="24"/>
        </w:rPr>
        <w:t>to prove</w:t>
      </w:r>
      <w:r w:rsidRPr="00A16593">
        <w:rPr>
          <w:rFonts w:ascii="Times New Roman" w:hAnsi="Times New Roman" w:cs="Times New Roman"/>
          <w:spacing w:val="34"/>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34"/>
          <w:sz w:val="24"/>
          <w:szCs w:val="24"/>
        </w:rPr>
        <w:t xml:space="preserve"> </w:t>
      </w:r>
      <w:r w:rsidRPr="00A16593">
        <w:rPr>
          <w:rFonts w:ascii="Times New Roman" w:hAnsi="Times New Roman" w:cs="Times New Roman"/>
          <w:sz w:val="24"/>
          <w:szCs w:val="24"/>
        </w:rPr>
        <w:t>existence</w:t>
      </w:r>
      <w:r w:rsidRPr="00A16593">
        <w:rPr>
          <w:rFonts w:ascii="Times New Roman" w:hAnsi="Times New Roman" w:cs="Times New Roman"/>
          <w:spacing w:val="41"/>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29"/>
          <w:sz w:val="24"/>
          <w:szCs w:val="24"/>
        </w:rPr>
        <w:t xml:space="preserve"> </w:t>
      </w:r>
      <w:r w:rsidRPr="00A16593">
        <w:rPr>
          <w:rFonts w:ascii="Times New Roman" w:hAnsi="Times New Roman" w:cs="Times New Roman"/>
          <w:sz w:val="24"/>
          <w:szCs w:val="24"/>
        </w:rPr>
        <w:t>a</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trust</w:t>
      </w:r>
      <w:r w:rsidRPr="00A16593">
        <w:rPr>
          <w:rFonts w:ascii="Times New Roman" w:hAnsi="Times New Roman" w:cs="Times New Roman"/>
          <w:spacing w:val="36"/>
          <w:sz w:val="24"/>
          <w:szCs w:val="24"/>
        </w:rPr>
        <w:t xml:space="preserve"> </w:t>
      </w:r>
      <w:r w:rsidRPr="00A16593">
        <w:rPr>
          <w:rFonts w:ascii="Times New Roman" w:hAnsi="Times New Roman" w:cs="Times New Roman"/>
          <w:sz w:val="24"/>
          <w:szCs w:val="24"/>
        </w:rPr>
        <w:t>agreement</w:t>
      </w:r>
      <w:r w:rsidRPr="00A16593">
        <w:rPr>
          <w:rFonts w:ascii="Times New Roman" w:hAnsi="Times New Roman" w:cs="Times New Roman"/>
          <w:spacing w:val="38"/>
          <w:sz w:val="24"/>
          <w:szCs w:val="24"/>
        </w:rPr>
        <w:t xml:space="preserve"> </w:t>
      </w:r>
      <w:r w:rsidRPr="00A16593">
        <w:rPr>
          <w:rFonts w:ascii="Times New Roman" w:hAnsi="Times New Roman" w:cs="Times New Roman"/>
          <w:sz w:val="24"/>
          <w:szCs w:val="24"/>
        </w:rPr>
        <w:t>and,</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failing</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that,</w:t>
      </w:r>
      <w:r w:rsidRPr="00A16593">
        <w:rPr>
          <w:rFonts w:ascii="Times New Roman" w:hAnsi="Times New Roman" w:cs="Times New Roman"/>
          <w:spacing w:val="39"/>
          <w:sz w:val="24"/>
          <w:szCs w:val="24"/>
        </w:rPr>
        <w:t xml:space="preserve"> </w:t>
      </w:r>
      <w:r w:rsidRPr="00A16593">
        <w:rPr>
          <w:rFonts w:ascii="Times New Roman" w:hAnsi="Times New Roman" w:cs="Times New Roman"/>
          <w:sz w:val="24"/>
          <w:szCs w:val="24"/>
        </w:rPr>
        <w:t>sought</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prove</w:t>
      </w:r>
      <w:r w:rsidRPr="00A16593">
        <w:rPr>
          <w:rFonts w:ascii="Times New Roman" w:hAnsi="Times New Roman" w:cs="Times New Roman"/>
          <w:spacing w:val="33"/>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27"/>
          <w:sz w:val="24"/>
          <w:szCs w:val="24"/>
        </w:rPr>
        <w:t xml:space="preserve"> </w:t>
      </w:r>
      <w:r w:rsidRPr="00A16593">
        <w:rPr>
          <w:rFonts w:ascii="Times New Roman" w:hAnsi="Times New Roman" w:cs="Times New Roman"/>
          <w:sz w:val="24"/>
          <w:szCs w:val="24"/>
        </w:rPr>
        <w:t>existence</w:t>
      </w:r>
      <w:r w:rsidRPr="00A16593">
        <w:rPr>
          <w:rFonts w:ascii="Times New Roman" w:hAnsi="Times New Roman" w:cs="Times New Roman"/>
          <w:spacing w:val="38"/>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30"/>
          <w:sz w:val="24"/>
          <w:szCs w:val="24"/>
        </w:rPr>
        <w:t xml:space="preserve"> </w:t>
      </w:r>
      <w:r w:rsidRPr="00A16593">
        <w:rPr>
          <w:rFonts w:ascii="Times New Roman" w:hAnsi="Times New Roman" w:cs="Times New Roman"/>
          <w:sz w:val="24"/>
          <w:szCs w:val="24"/>
        </w:rPr>
        <w:t>a resulting trust.</w:t>
      </w:r>
      <w:r w:rsidRPr="00A16593">
        <w:rPr>
          <w:rFonts w:ascii="Times New Roman" w:hAnsi="Times New Roman" w:cs="Times New Roman"/>
          <w:spacing w:val="42"/>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8"/>
          <w:sz w:val="24"/>
          <w:szCs w:val="24"/>
        </w:rPr>
        <w:t xml:space="preserve"> </w:t>
      </w:r>
      <w:r w:rsidRPr="00A16593">
        <w:rPr>
          <w:rFonts w:ascii="Times New Roman" w:hAnsi="Times New Roman" w:cs="Times New Roman"/>
          <w:sz w:val="24"/>
          <w:szCs w:val="24"/>
        </w:rPr>
        <w:t>comt</w:t>
      </w:r>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there</w:t>
      </w:r>
      <w:r w:rsidRPr="00A16593">
        <w:rPr>
          <w:rFonts w:ascii="Times New Roman" w:hAnsi="Times New Roman" w:cs="Times New Roman"/>
          <w:spacing w:val="-8"/>
          <w:sz w:val="24"/>
          <w:szCs w:val="24"/>
        </w:rPr>
        <w:t xml:space="preserve"> </w:t>
      </w:r>
      <w:r w:rsidRPr="00A16593">
        <w:rPr>
          <w:rFonts w:ascii="Times New Roman" w:hAnsi="Times New Roman" w:cs="Times New Roman"/>
          <w:sz w:val="24"/>
          <w:szCs w:val="24"/>
        </w:rPr>
        <w:t>described</w:t>
      </w:r>
      <w:r w:rsidRPr="00A16593">
        <w:rPr>
          <w:rFonts w:ascii="Times New Roman" w:hAnsi="Times New Roman" w:cs="Times New Roman"/>
          <w:spacing w:val="-10"/>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11"/>
          <w:sz w:val="24"/>
          <w:szCs w:val="24"/>
        </w:rPr>
        <w:t xml:space="preserve"> </w:t>
      </w:r>
      <w:r w:rsidRPr="00A16593">
        <w:rPr>
          <w:rFonts w:ascii="Times New Roman" w:hAnsi="Times New Roman" w:cs="Times New Roman"/>
          <w:sz w:val="24"/>
          <w:szCs w:val="24"/>
        </w:rPr>
        <w:t>applicable</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burden</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21"/>
          <w:sz w:val="24"/>
          <w:szCs w:val="24"/>
        </w:rPr>
        <w:t xml:space="preserve"> </w:t>
      </w:r>
      <w:r w:rsidRPr="00A16593">
        <w:rPr>
          <w:rFonts w:ascii="Times New Roman" w:hAnsi="Times New Roman" w:cs="Times New Roman"/>
          <w:sz w:val="24"/>
          <w:szCs w:val="24"/>
        </w:rPr>
        <w:t>proof</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as</w:t>
      </w:r>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follows:</w:t>
      </w:r>
    </w:p>
    <w:p w:rsidR="00447F70" w:rsidRPr="00A16593" w:rsidRDefault="00447F70" w:rsidP="00A16593">
      <w:pPr>
        <w:spacing w:line="286" w:lineRule="exact"/>
        <w:ind w:left="360" w:right="270"/>
        <w:jc w:val="both"/>
        <w:rPr>
          <w:rFonts w:ascii="Times New Roman" w:hAnsi="Times New Roman" w:cs="Times New Roman"/>
          <w:sz w:val="24"/>
          <w:szCs w:val="24"/>
        </w:rPr>
      </w:pPr>
      <w:r w:rsidRPr="00A16593">
        <w:rPr>
          <w:rFonts w:ascii="Times New Roman" w:hAnsi="Times New Roman" w:cs="Times New Roman"/>
          <w:sz w:val="24"/>
          <w:szCs w:val="24"/>
        </w:rPr>
        <w:t>The</w:t>
      </w:r>
      <w:r w:rsidRPr="00A16593">
        <w:rPr>
          <w:rFonts w:ascii="Times New Roman" w:hAnsi="Times New Roman" w:cs="Times New Roman"/>
          <w:spacing w:val="14"/>
          <w:sz w:val="24"/>
          <w:szCs w:val="24"/>
        </w:rPr>
        <w:t xml:space="preserve"> </w:t>
      </w:r>
      <w:r w:rsidRPr="00A16593">
        <w:rPr>
          <w:rFonts w:ascii="Times New Roman" w:hAnsi="Times New Roman" w:cs="Times New Roman"/>
          <w:sz w:val="24"/>
          <w:szCs w:val="24"/>
        </w:rPr>
        <w:t>proof</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necessary</w:t>
      </w:r>
      <w:r w:rsidRPr="00A16593">
        <w:rPr>
          <w:rFonts w:ascii="Times New Roman" w:hAnsi="Times New Roman" w:cs="Times New Roman"/>
          <w:spacing w:val="46"/>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33"/>
          <w:sz w:val="24"/>
          <w:szCs w:val="24"/>
        </w:rPr>
        <w:t xml:space="preserve"> </w:t>
      </w:r>
      <w:r w:rsidRPr="00A16593">
        <w:rPr>
          <w:rFonts w:ascii="Times New Roman" w:hAnsi="Times New Roman" w:cs="Times New Roman"/>
          <w:sz w:val="24"/>
          <w:szCs w:val="24"/>
        </w:rPr>
        <w:t>establish</w:t>
      </w:r>
      <w:r w:rsidRPr="00A16593">
        <w:rPr>
          <w:rFonts w:ascii="Times New Roman" w:hAnsi="Times New Roman" w:cs="Times New Roman"/>
          <w:spacing w:val="30"/>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22"/>
          <w:sz w:val="24"/>
          <w:szCs w:val="24"/>
        </w:rPr>
        <w:t xml:space="preserve"> </w:t>
      </w:r>
      <w:r w:rsidRPr="00A16593">
        <w:rPr>
          <w:rFonts w:ascii="Times New Roman" w:hAnsi="Times New Roman" w:cs="Times New Roman"/>
          <w:sz w:val="24"/>
          <w:szCs w:val="24"/>
        </w:rPr>
        <w:t>existence</w:t>
      </w:r>
      <w:r w:rsidRPr="00A16593">
        <w:rPr>
          <w:rFonts w:ascii="Times New Roman" w:hAnsi="Times New Roman" w:cs="Times New Roman"/>
          <w:spacing w:val="35"/>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a</w:t>
      </w:r>
      <w:r w:rsidRPr="00A16593">
        <w:rPr>
          <w:rFonts w:ascii="Times New Roman" w:hAnsi="Times New Roman" w:cs="Times New Roman"/>
          <w:spacing w:val="20"/>
          <w:sz w:val="24"/>
          <w:szCs w:val="24"/>
        </w:rPr>
        <w:t xml:space="preserve"> </w:t>
      </w:r>
      <w:r w:rsidRPr="00A16593">
        <w:rPr>
          <w:rFonts w:ascii="Times New Roman" w:hAnsi="Times New Roman" w:cs="Times New Roman"/>
          <w:sz w:val="24"/>
          <w:szCs w:val="24"/>
        </w:rPr>
        <w:t>trust</w:t>
      </w:r>
      <w:r w:rsidRPr="00A16593">
        <w:rPr>
          <w:rFonts w:ascii="Times New Roman" w:hAnsi="Times New Roman" w:cs="Times New Roman"/>
          <w:spacing w:val="26"/>
          <w:sz w:val="24"/>
          <w:szCs w:val="24"/>
        </w:rPr>
        <w:t xml:space="preserve"> </w:t>
      </w:r>
      <w:r w:rsidRPr="00A16593">
        <w:rPr>
          <w:rFonts w:ascii="Times New Roman" w:hAnsi="Times New Roman" w:cs="Times New Roman"/>
          <w:sz w:val="24"/>
          <w:szCs w:val="24"/>
        </w:rPr>
        <w:t>by</w:t>
      </w:r>
      <w:r w:rsidRPr="00A16593">
        <w:rPr>
          <w:rFonts w:ascii="Times New Roman" w:hAnsi="Times New Roman" w:cs="Times New Roman"/>
          <w:spacing w:val="29"/>
          <w:sz w:val="24"/>
          <w:szCs w:val="24"/>
        </w:rPr>
        <w:t xml:space="preserve"> </w:t>
      </w:r>
      <w:r w:rsidRPr="00A16593">
        <w:rPr>
          <w:rFonts w:ascii="Times New Roman" w:hAnsi="Times New Roman" w:cs="Times New Roman"/>
          <w:sz w:val="24"/>
          <w:szCs w:val="24"/>
        </w:rPr>
        <w:t>parol</w:t>
      </w:r>
      <w:r w:rsidRPr="00A16593">
        <w:rPr>
          <w:rFonts w:ascii="Times New Roman" w:hAnsi="Times New Roman" w:cs="Times New Roman"/>
          <w:spacing w:val="38"/>
          <w:sz w:val="24"/>
          <w:szCs w:val="24"/>
        </w:rPr>
        <w:t xml:space="preserve"> </w:t>
      </w:r>
      <w:r w:rsidRPr="00A16593">
        <w:rPr>
          <w:rFonts w:ascii="Times New Roman" w:hAnsi="Times New Roman" w:cs="Times New Roman"/>
          <w:sz w:val="24"/>
          <w:szCs w:val="24"/>
        </w:rPr>
        <w:t>evidence</w:t>
      </w:r>
      <w:r w:rsidRPr="00A16593">
        <w:rPr>
          <w:rFonts w:ascii="Times New Roman" w:hAnsi="Times New Roman" w:cs="Times New Roman"/>
          <w:spacing w:val="26"/>
          <w:sz w:val="24"/>
          <w:szCs w:val="24"/>
        </w:rPr>
        <w:t xml:space="preserve"> </w:t>
      </w:r>
      <w:r w:rsidRPr="00A16593">
        <w:rPr>
          <w:rFonts w:ascii="Times New Roman" w:hAnsi="Times New Roman" w:cs="Times New Roman"/>
          <w:sz w:val="24"/>
          <w:szCs w:val="24"/>
        </w:rPr>
        <w:t>has</w:t>
      </w:r>
      <w:r w:rsidRPr="00A16593">
        <w:rPr>
          <w:rFonts w:ascii="Times New Roman" w:hAnsi="Times New Roman" w:cs="Times New Roman"/>
          <w:w w:val="97"/>
          <w:sz w:val="24"/>
          <w:szCs w:val="24"/>
        </w:rPr>
        <w:t xml:space="preserve"> </w:t>
      </w:r>
      <w:r w:rsidRPr="00A16593">
        <w:rPr>
          <w:rFonts w:ascii="Times New Roman" w:hAnsi="Times New Roman" w:cs="Times New Roman"/>
          <w:sz w:val="24"/>
          <w:szCs w:val="24"/>
        </w:rPr>
        <w:t xml:space="preserve">been </w:t>
      </w:r>
      <w:r w:rsidRPr="00A16593">
        <w:rPr>
          <w:rFonts w:ascii="Times New Roman" w:hAnsi="Times New Roman" w:cs="Times New Roman"/>
          <w:spacing w:val="24"/>
          <w:sz w:val="24"/>
          <w:szCs w:val="24"/>
        </w:rPr>
        <w:t xml:space="preserve"> </w:t>
      </w:r>
      <w:r w:rsidRPr="00A16593">
        <w:rPr>
          <w:rFonts w:ascii="Times New Roman" w:hAnsi="Times New Roman" w:cs="Times New Roman"/>
          <w:sz w:val="24"/>
          <w:szCs w:val="24"/>
        </w:rPr>
        <w:t xml:space="preserve">phrased </w:t>
      </w:r>
      <w:r w:rsidRPr="00A16593">
        <w:rPr>
          <w:rFonts w:ascii="Times New Roman" w:hAnsi="Times New Roman" w:cs="Times New Roman"/>
          <w:spacing w:val="46"/>
          <w:sz w:val="24"/>
          <w:szCs w:val="24"/>
        </w:rPr>
        <w:t xml:space="preserve"> </w:t>
      </w:r>
      <w:r w:rsidRPr="00A16593">
        <w:rPr>
          <w:rFonts w:ascii="Times New Roman" w:hAnsi="Times New Roman" w:cs="Times New Roman"/>
          <w:sz w:val="24"/>
          <w:szCs w:val="24"/>
        </w:rPr>
        <w:t xml:space="preserve">in </w:t>
      </w:r>
      <w:r w:rsidRPr="00A16593">
        <w:rPr>
          <w:rFonts w:ascii="Times New Roman" w:hAnsi="Times New Roman" w:cs="Times New Roman"/>
          <w:spacing w:val="17"/>
          <w:sz w:val="24"/>
          <w:szCs w:val="24"/>
        </w:rPr>
        <w:t xml:space="preserve"> </w:t>
      </w:r>
      <w:r w:rsidRPr="00A16593">
        <w:rPr>
          <w:rFonts w:ascii="Times New Roman" w:hAnsi="Times New Roman" w:cs="Times New Roman"/>
          <w:sz w:val="24"/>
          <w:szCs w:val="24"/>
        </w:rPr>
        <w:t xml:space="preserve">various </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 xml:space="preserve">ways: </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 xml:space="preserve">The </w:t>
      </w:r>
      <w:r w:rsidRPr="00A16593">
        <w:rPr>
          <w:rFonts w:ascii="Times New Roman" w:hAnsi="Times New Roman" w:cs="Times New Roman"/>
          <w:spacing w:val="16"/>
          <w:sz w:val="24"/>
          <w:szCs w:val="24"/>
        </w:rPr>
        <w:t xml:space="preserve"> </w:t>
      </w:r>
      <w:r w:rsidRPr="00A16593">
        <w:rPr>
          <w:rFonts w:ascii="Times New Roman" w:hAnsi="Times New Roman" w:cs="Times New Roman"/>
          <w:sz w:val="24"/>
          <w:szCs w:val="24"/>
        </w:rPr>
        <w:t xml:space="preserve">proof </w:t>
      </w:r>
      <w:r w:rsidRPr="00A16593">
        <w:rPr>
          <w:rFonts w:ascii="Times New Roman" w:hAnsi="Times New Roman" w:cs="Times New Roman"/>
          <w:spacing w:val="23"/>
          <w:sz w:val="24"/>
          <w:szCs w:val="24"/>
        </w:rPr>
        <w:t xml:space="preserve"> </w:t>
      </w:r>
      <w:r w:rsidRPr="00A16593">
        <w:rPr>
          <w:rFonts w:ascii="Times New Roman" w:hAnsi="Times New Roman" w:cs="Times New Roman"/>
          <w:sz w:val="24"/>
          <w:szCs w:val="24"/>
        </w:rPr>
        <w:t xml:space="preserve">must </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 xml:space="preserve">be </w:t>
      </w:r>
      <w:r w:rsidRPr="00A16593">
        <w:rPr>
          <w:rFonts w:ascii="Times New Roman" w:hAnsi="Times New Roman" w:cs="Times New Roman"/>
          <w:spacing w:val="41"/>
          <w:sz w:val="24"/>
          <w:szCs w:val="24"/>
        </w:rPr>
        <w:t xml:space="preserve"> </w:t>
      </w:r>
      <w:r w:rsidRPr="00A16593">
        <w:rPr>
          <w:rFonts w:ascii="Times New Roman" w:hAnsi="Times New Roman" w:cs="Times New Roman"/>
          <w:sz w:val="24"/>
          <w:szCs w:val="24"/>
        </w:rPr>
        <w:t xml:space="preserve">'clear </w:t>
      </w:r>
      <w:r w:rsidRPr="00A16593">
        <w:rPr>
          <w:rFonts w:ascii="Times New Roman" w:hAnsi="Times New Roman" w:cs="Times New Roman"/>
          <w:spacing w:val="16"/>
          <w:sz w:val="24"/>
          <w:szCs w:val="24"/>
        </w:rPr>
        <w:t xml:space="preserve"> </w:t>
      </w:r>
      <w:r w:rsidRPr="00A16593">
        <w:rPr>
          <w:rFonts w:ascii="Times New Roman" w:hAnsi="Times New Roman" w:cs="Times New Roman"/>
          <w:sz w:val="24"/>
          <w:szCs w:val="24"/>
        </w:rPr>
        <w:t xml:space="preserve">and </w:t>
      </w:r>
      <w:r w:rsidRPr="00A16593">
        <w:rPr>
          <w:rFonts w:ascii="Times New Roman" w:hAnsi="Times New Roman" w:cs="Times New Roman"/>
          <w:spacing w:val="21"/>
          <w:sz w:val="24"/>
          <w:szCs w:val="24"/>
        </w:rPr>
        <w:t xml:space="preserve"> </w:t>
      </w:r>
      <w:r w:rsidRPr="00A16593">
        <w:rPr>
          <w:rFonts w:ascii="Times New Roman" w:hAnsi="Times New Roman" w:cs="Times New Roman"/>
          <w:sz w:val="24"/>
          <w:szCs w:val="24"/>
        </w:rPr>
        <w:t>convincing'</w:t>
      </w:r>
      <w:r w:rsidRPr="00A16593">
        <w:rPr>
          <w:rFonts w:ascii="Times New Roman" w:hAnsi="Times New Roman" w:cs="Times New Roman"/>
          <w:w w:val="102"/>
          <w:sz w:val="24"/>
          <w:szCs w:val="24"/>
        </w:rPr>
        <w:t xml:space="preserve"> </w:t>
      </w:r>
      <w:r w:rsidRPr="00A16593">
        <w:rPr>
          <w:rFonts w:ascii="Times New Roman" w:hAnsi="Times New Roman" w:cs="Times New Roman"/>
          <w:i/>
          <w:sz w:val="24"/>
          <w:szCs w:val="24"/>
        </w:rPr>
        <w:t>(</w:t>
      </w:r>
      <w:r w:rsidRPr="00A16593">
        <w:rPr>
          <w:rFonts w:ascii="Times New Roman" w:hAnsi="Times New Roman" w:cs="Times New Roman"/>
          <w:i/>
          <w:spacing w:val="-28"/>
          <w:sz w:val="24"/>
          <w:szCs w:val="24"/>
        </w:rPr>
        <w:t xml:space="preserve"> </w:t>
      </w:r>
      <w:r w:rsidRPr="00A16593">
        <w:rPr>
          <w:rFonts w:ascii="Times New Roman" w:hAnsi="Times New Roman" w:cs="Times New Roman"/>
          <w:i/>
          <w:sz w:val="24"/>
          <w:szCs w:val="24"/>
        </w:rPr>
        <w:t>Williams</w:t>
      </w:r>
      <w:r w:rsidRPr="00A16593">
        <w:rPr>
          <w:rFonts w:ascii="Times New Roman" w:hAnsi="Times New Roman" w:cs="Times New Roman"/>
          <w:i/>
          <w:spacing w:val="39"/>
          <w:sz w:val="24"/>
          <w:szCs w:val="24"/>
        </w:rPr>
        <w:t xml:space="preserve"> </w:t>
      </w:r>
      <w:r w:rsidRPr="00A16593">
        <w:rPr>
          <w:rFonts w:ascii="Times New Roman" w:hAnsi="Times New Roman" w:cs="Times New Roman"/>
          <w:i/>
          <w:sz w:val="24"/>
          <w:szCs w:val="24"/>
        </w:rPr>
        <w:t>v.</w:t>
      </w:r>
      <w:r w:rsidRPr="00A16593">
        <w:rPr>
          <w:rFonts w:ascii="Times New Roman" w:hAnsi="Times New Roman" w:cs="Times New Roman"/>
          <w:i/>
          <w:spacing w:val="34"/>
          <w:sz w:val="24"/>
          <w:szCs w:val="24"/>
        </w:rPr>
        <w:t xml:space="preserve"> </w:t>
      </w:r>
      <w:r w:rsidRPr="00A16593">
        <w:rPr>
          <w:rFonts w:ascii="Times New Roman" w:hAnsi="Times New Roman" w:cs="Times New Roman"/>
          <w:i/>
          <w:sz w:val="24"/>
          <w:szCs w:val="24"/>
        </w:rPr>
        <w:t>Anderson,</w:t>
      </w:r>
      <w:r w:rsidRPr="00A16593">
        <w:rPr>
          <w:rFonts w:ascii="Times New Roman" w:hAnsi="Times New Roman" w:cs="Times New Roman"/>
          <w:i/>
          <w:spacing w:val="1"/>
          <w:sz w:val="24"/>
          <w:szCs w:val="24"/>
        </w:rPr>
        <w:t xml:space="preserve"> </w:t>
      </w:r>
      <w:r w:rsidRPr="00A16593">
        <w:rPr>
          <w:rFonts w:ascii="Times New Roman" w:hAnsi="Times New Roman" w:cs="Times New Roman"/>
          <w:sz w:val="24"/>
          <w:szCs w:val="24"/>
        </w:rPr>
        <w:t>288</w:t>
      </w:r>
      <w:r w:rsidRPr="00A16593">
        <w:rPr>
          <w:rFonts w:ascii="Times New Roman" w:hAnsi="Times New Roman" w:cs="Times New Roman"/>
          <w:spacing w:val="43"/>
          <w:sz w:val="24"/>
          <w:szCs w:val="24"/>
        </w:rPr>
        <w:t xml:space="preserve"> </w:t>
      </w:r>
      <w:r w:rsidRPr="00A16593">
        <w:rPr>
          <w:rFonts w:ascii="Times New Roman" w:hAnsi="Times New Roman" w:cs="Times New Roman"/>
          <w:sz w:val="24"/>
          <w:szCs w:val="24"/>
        </w:rPr>
        <w:t>Ill.</w:t>
      </w:r>
      <w:r w:rsidRPr="00A16593">
        <w:rPr>
          <w:rFonts w:ascii="Times New Roman" w:hAnsi="Times New Roman" w:cs="Times New Roman"/>
          <w:spacing w:val="43"/>
          <w:sz w:val="24"/>
          <w:szCs w:val="24"/>
        </w:rPr>
        <w:t xml:space="preserve"> </w:t>
      </w:r>
      <w:r w:rsidRPr="00A16593">
        <w:rPr>
          <w:rFonts w:ascii="Times New Roman" w:hAnsi="Times New Roman" w:cs="Times New Roman"/>
          <w:sz w:val="24"/>
          <w:szCs w:val="24"/>
        </w:rPr>
        <w:t>App.</w:t>
      </w:r>
      <w:r w:rsidRPr="00A16593">
        <w:rPr>
          <w:rFonts w:ascii="Times New Roman" w:hAnsi="Times New Roman" w:cs="Times New Roman"/>
          <w:spacing w:val="11"/>
          <w:sz w:val="24"/>
          <w:szCs w:val="24"/>
        </w:rPr>
        <w:t xml:space="preserve"> </w:t>
      </w:r>
      <w:r w:rsidRPr="00A16593">
        <w:rPr>
          <w:rFonts w:ascii="Times New Roman" w:hAnsi="Times New Roman" w:cs="Times New Roman"/>
          <w:sz w:val="24"/>
          <w:szCs w:val="24"/>
        </w:rPr>
        <w:t>149,</w:t>
      </w:r>
      <w:r w:rsidRPr="00A16593">
        <w:rPr>
          <w:rFonts w:ascii="Times New Roman" w:hAnsi="Times New Roman" w:cs="Times New Roman"/>
          <w:spacing w:val="39"/>
          <w:sz w:val="24"/>
          <w:szCs w:val="24"/>
        </w:rPr>
        <w:t xml:space="preserve"> </w:t>
      </w:r>
      <w:r w:rsidRPr="00A16593">
        <w:rPr>
          <w:rFonts w:ascii="Times New Roman" w:hAnsi="Times New Roman" w:cs="Times New Roman"/>
          <w:sz w:val="24"/>
          <w:szCs w:val="24"/>
        </w:rPr>
        <w:t>5</w:t>
      </w:r>
      <w:r w:rsidRPr="00A16593">
        <w:rPr>
          <w:rFonts w:ascii="Times New Roman" w:hAnsi="Times New Roman" w:cs="Times New Roman"/>
          <w:spacing w:val="32"/>
          <w:sz w:val="24"/>
          <w:szCs w:val="24"/>
        </w:rPr>
        <w:t xml:space="preserve"> </w:t>
      </w:r>
      <w:r w:rsidRPr="00A16593">
        <w:rPr>
          <w:rFonts w:ascii="Times New Roman" w:hAnsi="Times New Roman" w:cs="Times New Roman"/>
          <w:sz w:val="24"/>
          <w:szCs w:val="24"/>
        </w:rPr>
        <w:t>N.E.</w:t>
      </w:r>
      <w:r w:rsidRPr="00A16593">
        <w:rPr>
          <w:rFonts w:ascii="Times New Roman" w:hAnsi="Times New Roman" w:cs="Times New Roman"/>
          <w:spacing w:val="54"/>
          <w:sz w:val="24"/>
          <w:szCs w:val="24"/>
        </w:rPr>
        <w:t xml:space="preserve"> </w:t>
      </w:r>
      <w:r w:rsidRPr="00A16593">
        <w:rPr>
          <w:rFonts w:ascii="Times New Roman" w:hAnsi="Times New Roman" w:cs="Times New Roman"/>
          <w:sz w:val="24"/>
          <w:szCs w:val="24"/>
        </w:rPr>
        <w:t>2d</w:t>
      </w:r>
      <w:r w:rsidRPr="00A16593">
        <w:rPr>
          <w:rFonts w:ascii="Times New Roman" w:hAnsi="Times New Roman" w:cs="Times New Roman"/>
          <w:spacing w:val="58"/>
          <w:sz w:val="24"/>
          <w:szCs w:val="24"/>
        </w:rPr>
        <w:t xml:space="preserve"> </w:t>
      </w:r>
      <w:r w:rsidRPr="00A16593">
        <w:rPr>
          <w:rFonts w:ascii="Times New Roman" w:hAnsi="Times New Roman" w:cs="Times New Roman"/>
          <w:sz w:val="24"/>
          <w:szCs w:val="24"/>
        </w:rPr>
        <w:t>593);</w:t>
      </w:r>
      <w:r w:rsidRPr="00A16593">
        <w:rPr>
          <w:rFonts w:ascii="Times New Roman" w:hAnsi="Times New Roman" w:cs="Times New Roman"/>
          <w:spacing w:val="52"/>
          <w:sz w:val="24"/>
          <w:szCs w:val="24"/>
        </w:rPr>
        <w:t xml:space="preserve"> </w:t>
      </w:r>
      <w:r w:rsidRPr="00A16593">
        <w:rPr>
          <w:rFonts w:ascii="Times New Roman" w:hAnsi="Times New Roman" w:cs="Times New Roman"/>
          <w:sz w:val="24"/>
          <w:szCs w:val="24"/>
        </w:rPr>
        <w:t>'unequivocal</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and</w:t>
      </w:r>
      <w:r w:rsidRPr="00A16593">
        <w:rPr>
          <w:rFonts w:ascii="Times New Roman" w:hAnsi="Times New Roman" w:cs="Times New Roman"/>
          <w:w w:val="97"/>
          <w:sz w:val="24"/>
          <w:szCs w:val="24"/>
        </w:rPr>
        <w:t xml:space="preserve"> </w:t>
      </w:r>
      <w:r w:rsidRPr="00A16593">
        <w:rPr>
          <w:rFonts w:ascii="Times New Roman" w:hAnsi="Times New Roman" w:cs="Times New Roman"/>
          <w:sz w:val="24"/>
          <w:szCs w:val="24"/>
        </w:rPr>
        <w:t>unmistakable'</w:t>
      </w:r>
      <w:r w:rsidRPr="00A16593">
        <w:rPr>
          <w:rFonts w:ascii="Times New Roman" w:hAnsi="Times New Roman" w:cs="Times New Roman"/>
          <w:spacing w:val="15"/>
          <w:sz w:val="24"/>
          <w:szCs w:val="24"/>
        </w:rPr>
        <w:t xml:space="preserve"> </w:t>
      </w:r>
      <w:r w:rsidRPr="00A16593">
        <w:rPr>
          <w:rFonts w:ascii="Times New Roman" w:hAnsi="Times New Roman" w:cs="Times New Roman"/>
          <w:i/>
          <w:sz w:val="24"/>
          <w:szCs w:val="24"/>
        </w:rPr>
        <w:t>(Reynolds</w:t>
      </w:r>
      <w:r w:rsidRPr="00A16593">
        <w:rPr>
          <w:rFonts w:ascii="Times New Roman" w:hAnsi="Times New Roman" w:cs="Times New Roman"/>
          <w:i/>
          <w:spacing w:val="8"/>
          <w:sz w:val="24"/>
          <w:szCs w:val="24"/>
        </w:rPr>
        <w:t xml:space="preserve"> </w:t>
      </w:r>
      <w:r w:rsidRPr="00A16593">
        <w:rPr>
          <w:rFonts w:ascii="Times New Roman" w:hAnsi="Times New Roman" w:cs="Times New Roman"/>
          <w:i/>
          <w:sz w:val="24"/>
          <w:szCs w:val="24"/>
        </w:rPr>
        <w:t>v.</w:t>
      </w:r>
      <w:r w:rsidRPr="00A16593">
        <w:rPr>
          <w:rFonts w:ascii="Times New Roman" w:hAnsi="Times New Roman" w:cs="Times New Roman"/>
          <w:i/>
          <w:spacing w:val="35"/>
          <w:sz w:val="24"/>
          <w:szCs w:val="24"/>
        </w:rPr>
        <w:t xml:space="preserve"> </w:t>
      </w:r>
      <w:r w:rsidRPr="00A16593">
        <w:rPr>
          <w:rFonts w:ascii="Times New Roman" w:hAnsi="Times New Roman" w:cs="Times New Roman"/>
          <w:i/>
          <w:sz w:val="24"/>
          <w:szCs w:val="24"/>
        </w:rPr>
        <w:t>First</w:t>
      </w:r>
      <w:r w:rsidRPr="00A16593">
        <w:rPr>
          <w:rFonts w:ascii="Times New Roman" w:hAnsi="Times New Roman" w:cs="Times New Roman"/>
          <w:i/>
          <w:spacing w:val="40"/>
          <w:sz w:val="24"/>
          <w:szCs w:val="24"/>
        </w:rPr>
        <w:t xml:space="preserve"> </w:t>
      </w:r>
      <w:r w:rsidRPr="00A16593">
        <w:rPr>
          <w:rFonts w:ascii="Times New Roman" w:hAnsi="Times New Roman" w:cs="Times New Roman"/>
          <w:i/>
          <w:sz w:val="24"/>
          <w:szCs w:val="24"/>
        </w:rPr>
        <w:t>National</w:t>
      </w:r>
      <w:r w:rsidRPr="00A16593">
        <w:rPr>
          <w:rFonts w:ascii="Times New Roman" w:hAnsi="Times New Roman" w:cs="Times New Roman"/>
          <w:i/>
          <w:spacing w:val="59"/>
          <w:sz w:val="24"/>
          <w:szCs w:val="24"/>
        </w:rPr>
        <w:t xml:space="preserve"> </w:t>
      </w:r>
      <w:r w:rsidRPr="00A16593">
        <w:rPr>
          <w:rFonts w:ascii="Times New Roman" w:hAnsi="Times New Roman" w:cs="Times New Roman"/>
          <w:i/>
          <w:sz w:val="24"/>
          <w:szCs w:val="24"/>
        </w:rPr>
        <w:t>Bank,</w:t>
      </w:r>
      <w:r w:rsidRPr="00A16593">
        <w:rPr>
          <w:rFonts w:ascii="Times New Roman" w:hAnsi="Times New Roman" w:cs="Times New Roman"/>
          <w:i/>
          <w:spacing w:val="8"/>
          <w:sz w:val="24"/>
          <w:szCs w:val="24"/>
        </w:rPr>
        <w:t xml:space="preserve"> </w:t>
      </w:r>
      <w:r w:rsidRPr="00A16593">
        <w:rPr>
          <w:rFonts w:ascii="Times New Roman" w:hAnsi="Times New Roman" w:cs="Times New Roman"/>
          <w:sz w:val="24"/>
          <w:szCs w:val="24"/>
        </w:rPr>
        <w:t>279</w:t>
      </w:r>
      <w:r w:rsidRPr="00A16593">
        <w:rPr>
          <w:rFonts w:ascii="Times New Roman" w:hAnsi="Times New Roman" w:cs="Times New Roman"/>
          <w:spacing w:val="53"/>
          <w:sz w:val="24"/>
          <w:szCs w:val="24"/>
        </w:rPr>
        <w:t xml:space="preserve"> </w:t>
      </w:r>
      <w:r w:rsidRPr="00A16593">
        <w:rPr>
          <w:rFonts w:ascii="Times New Roman" w:hAnsi="Times New Roman" w:cs="Times New Roman"/>
          <w:sz w:val="24"/>
          <w:szCs w:val="24"/>
        </w:rPr>
        <w:t>Ill.</w:t>
      </w:r>
      <w:r w:rsidRPr="00A16593">
        <w:rPr>
          <w:rFonts w:ascii="Times New Roman" w:hAnsi="Times New Roman" w:cs="Times New Roman"/>
          <w:spacing w:val="39"/>
          <w:sz w:val="24"/>
          <w:szCs w:val="24"/>
        </w:rPr>
        <w:t xml:space="preserve"> </w:t>
      </w:r>
      <w:r w:rsidRPr="00A16593">
        <w:rPr>
          <w:rFonts w:ascii="Times New Roman" w:hAnsi="Times New Roman" w:cs="Times New Roman"/>
          <w:sz w:val="24"/>
          <w:szCs w:val="24"/>
        </w:rPr>
        <w:t>App.</w:t>
      </w:r>
      <w:r w:rsidRPr="00A16593">
        <w:rPr>
          <w:rFonts w:ascii="Times New Roman" w:hAnsi="Times New Roman" w:cs="Times New Roman"/>
          <w:spacing w:val="57"/>
          <w:sz w:val="24"/>
          <w:szCs w:val="24"/>
        </w:rPr>
        <w:t xml:space="preserve"> </w:t>
      </w:r>
      <w:r w:rsidRPr="00A16593">
        <w:rPr>
          <w:rFonts w:ascii="Times New Roman" w:hAnsi="Times New Roman" w:cs="Times New Roman"/>
          <w:sz w:val="24"/>
          <w:szCs w:val="24"/>
        </w:rPr>
        <w:t>581);</w:t>
      </w:r>
      <w:r w:rsidRPr="00A16593">
        <w:rPr>
          <w:rFonts w:ascii="Times New Roman" w:hAnsi="Times New Roman" w:cs="Times New Roman"/>
          <w:spacing w:val="41"/>
          <w:sz w:val="24"/>
          <w:szCs w:val="24"/>
        </w:rPr>
        <w:t xml:space="preserve"> </w:t>
      </w:r>
      <w:r w:rsidRPr="00A16593">
        <w:rPr>
          <w:rFonts w:ascii="Times New Roman" w:hAnsi="Times New Roman" w:cs="Times New Roman"/>
          <w:sz w:val="24"/>
          <w:szCs w:val="24"/>
        </w:rPr>
        <w:t>even</w:t>
      </w:r>
      <w:r w:rsidRPr="00A16593">
        <w:rPr>
          <w:rFonts w:ascii="Times New Roman" w:hAnsi="Times New Roman" w:cs="Times New Roman"/>
          <w:spacing w:val="42"/>
          <w:sz w:val="24"/>
          <w:szCs w:val="24"/>
        </w:rPr>
        <w:t xml:space="preserve"> </w:t>
      </w:r>
      <w:r w:rsidRPr="00A16593">
        <w:rPr>
          <w:rFonts w:ascii="Times New Roman" w:hAnsi="Times New Roman" w:cs="Times New Roman"/>
          <w:sz w:val="24"/>
          <w:szCs w:val="24"/>
        </w:rPr>
        <w:t>so</w:t>
      </w:r>
      <w:r w:rsidRPr="00A16593">
        <w:rPr>
          <w:rFonts w:ascii="Times New Roman" w:hAnsi="Times New Roman" w:cs="Times New Roman"/>
          <w:spacing w:val="22"/>
          <w:w w:val="102"/>
          <w:sz w:val="24"/>
          <w:szCs w:val="24"/>
        </w:rPr>
        <w:t xml:space="preserve"> </w:t>
      </w:r>
      <w:r w:rsidRPr="00A16593">
        <w:rPr>
          <w:rFonts w:ascii="Times New Roman" w:hAnsi="Times New Roman" w:cs="Times New Roman"/>
          <w:sz w:val="24"/>
          <w:szCs w:val="24"/>
        </w:rPr>
        <w:t>strong,</w:t>
      </w:r>
      <w:r w:rsidRPr="00A16593">
        <w:rPr>
          <w:rFonts w:ascii="Times New Roman" w:hAnsi="Times New Roman" w:cs="Times New Roman"/>
          <w:spacing w:val="-9"/>
          <w:sz w:val="24"/>
          <w:szCs w:val="24"/>
        </w:rPr>
        <w:t xml:space="preserve"> </w:t>
      </w:r>
      <w:r w:rsidRPr="00A16593">
        <w:rPr>
          <w:rFonts w:ascii="Times New Roman" w:hAnsi="Times New Roman" w:cs="Times New Roman"/>
          <w:sz w:val="24"/>
          <w:szCs w:val="24"/>
        </w:rPr>
        <w:t>unequivocal</w:t>
      </w:r>
      <w:r w:rsidRPr="00A16593">
        <w:rPr>
          <w:rFonts w:ascii="Times New Roman" w:hAnsi="Times New Roman" w:cs="Times New Roman"/>
          <w:spacing w:val="20"/>
          <w:sz w:val="24"/>
          <w:szCs w:val="24"/>
        </w:rPr>
        <w:t xml:space="preserve"> </w:t>
      </w:r>
      <w:r w:rsidRPr="00A16593">
        <w:rPr>
          <w:rFonts w:ascii="Times New Roman" w:hAnsi="Times New Roman" w:cs="Times New Roman"/>
          <w:sz w:val="24"/>
          <w:szCs w:val="24"/>
        </w:rPr>
        <w:t>and unmistakable</w:t>
      </w:r>
      <w:r w:rsidRPr="00A16593">
        <w:rPr>
          <w:rFonts w:ascii="Times New Roman" w:hAnsi="Times New Roman" w:cs="Times New Roman"/>
          <w:spacing w:val="11"/>
          <w:sz w:val="24"/>
          <w:szCs w:val="24"/>
        </w:rPr>
        <w:t xml:space="preserve"> </w:t>
      </w:r>
      <w:r w:rsidRPr="00A16593">
        <w:rPr>
          <w:rFonts w:ascii="Times New Roman" w:hAnsi="Times New Roman" w:cs="Times New Roman"/>
          <w:sz w:val="24"/>
          <w:szCs w:val="24"/>
        </w:rPr>
        <w:t>as</w:t>
      </w:r>
      <w:r w:rsidRPr="00A16593">
        <w:rPr>
          <w:rFonts w:ascii="Times New Roman" w:hAnsi="Times New Roman" w:cs="Times New Roman"/>
          <w:spacing w:val="-15"/>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1"/>
          <w:sz w:val="24"/>
          <w:szCs w:val="24"/>
        </w:rPr>
        <w:t xml:space="preserve"> </w:t>
      </w:r>
      <w:r w:rsidRPr="00A16593">
        <w:rPr>
          <w:rFonts w:ascii="Times New Roman" w:hAnsi="Times New Roman" w:cs="Times New Roman"/>
          <w:sz w:val="24"/>
          <w:szCs w:val="24"/>
        </w:rPr>
        <w:t>lead</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1"/>
          <w:sz w:val="24"/>
          <w:szCs w:val="24"/>
        </w:rPr>
        <w:t xml:space="preserve"> </w:t>
      </w:r>
      <w:r w:rsidRPr="00A16593">
        <w:rPr>
          <w:rFonts w:ascii="Times New Roman" w:hAnsi="Times New Roman" w:cs="Times New Roman"/>
          <w:sz w:val="24"/>
          <w:szCs w:val="24"/>
        </w:rPr>
        <w:t>but</w:t>
      </w:r>
      <w:r w:rsidRPr="00A16593">
        <w:rPr>
          <w:rFonts w:ascii="Times New Roman" w:hAnsi="Times New Roman" w:cs="Times New Roman"/>
          <w:spacing w:val="7"/>
          <w:sz w:val="24"/>
          <w:szCs w:val="24"/>
        </w:rPr>
        <w:t xml:space="preserve"> </w:t>
      </w:r>
      <w:r w:rsidRPr="00A16593">
        <w:rPr>
          <w:rFonts w:ascii="Times New Roman" w:hAnsi="Times New Roman" w:cs="Times New Roman"/>
          <w:sz w:val="24"/>
          <w:szCs w:val="24"/>
        </w:rPr>
        <w:t>one conclusion.</w:t>
      </w:r>
      <w:r w:rsidRPr="00A16593">
        <w:rPr>
          <w:rFonts w:ascii="Times New Roman" w:hAnsi="Times New Roman" w:cs="Times New Roman"/>
          <w:spacing w:val="12"/>
          <w:sz w:val="24"/>
          <w:szCs w:val="24"/>
        </w:rPr>
        <w:t xml:space="preserve"> </w:t>
      </w:r>
      <w:r w:rsidRPr="00A16593">
        <w:rPr>
          <w:rFonts w:ascii="Times New Roman" w:hAnsi="Times New Roman" w:cs="Times New Roman"/>
          <w:i/>
          <w:sz w:val="24"/>
          <w:szCs w:val="24"/>
        </w:rPr>
        <w:t>(lvfaley</w:t>
      </w:r>
      <w:r w:rsidRPr="00A16593">
        <w:rPr>
          <w:rFonts w:ascii="Times New Roman" w:hAnsi="Times New Roman" w:cs="Times New Roman"/>
          <w:i/>
          <w:spacing w:val="-10"/>
          <w:sz w:val="24"/>
          <w:szCs w:val="24"/>
        </w:rPr>
        <w:t xml:space="preserve"> </w:t>
      </w:r>
      <w:r w:rsidRPr="00A16593">
        <w:rPr>
          <w:rFonts w:ascii="Times New Roman" w:hAnsi="Times New Roman" w:cs="Times New Roman"/>
          <w:i/>
          <w:sz w:val="24"/>
          <w:szCs w:val="24"/>
        </w:rPr>
        <w:t>v.</w:t>
      </w:r>
      <w:r w:rsidRPr="00A16593">
        <w:rPr>
          <w:rFonts w:ascii="Times New Roman" w:hAnsi="Times New Roman" w:cs="Times New Roman"/>
          <w:i/>
          <w:w w:val="94"/>
          <w:sz w:val="24"/>
          <w:szCs w:val="24"/>
        </w:rPr>
        <w:t xml:space="preserve"> </w:t>
      </w:r>
      <w:r w:rsidRPr="00A16593">
        <w:rPr>
          <w:rFonts w:ascii="Times New Roman" w:hAnsi="Times New Roman" w:cs="Times New Roman"/>
          <w:i/>
          <w:sz w:val="24"/>
          <w:szCs w:val="24"/>
        </w:rPr>
        <w:t>Burns,</w:t>
      </w:r>
      <w:r w:rsidRPr="00A16593">
        <w:rPr>
          <w:rFonts w:ascii="Times New Roman" w:hAnsi="Times New Roman" w:cs="Times New Roman"/>
          <w:i/>
          <w:spacing w:val="8"/>
          <w:sz w:val="24"/>
          <w:szCs w:val="24"/>
        </w:rPr>
        <w:t xml:space="preserve"> </w:t>
      </w:r>
      <w:r w:rsidRPr="00A16593">
        <w:rPr>
          <w:rFonts w:ascii="Times New Roman" w:hAnsi="Times New Roman" w:cs="Times New Roman"/>
          <w:sz w:val="24"/>
          <w:szCs w:val="24"/>
        </w:rPr>
        <w:t>6</w:t>
      </w:r>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Ill.</w:t>
      </w:r>
      <w:r w:rsidRPr="00A16593">
        <w:rPr>
          <w:rFonts w:ascii="Times New Roman" w:hAnsi="Times New Roman" w:cs="Times New Roman"/>
          <w:spacing w:val="-3"/>
          <w:sz w:val="24"/>
          <w:szCs w:val="24"/>
        </w:rPr>
        <w:t xml:space="preserve"> </w:t>
      </w:r>
      <w:r w:rsidRPr="00A16593">
        <w:rPr>
          <w:rFonts w:ascii="Times New Roman" w:hAnsi="Times New Roman" w:cs="Times New Roman"/>
          <w:sz w:val="24"/>
          <w:szCs w:val="24"/>
        </w:rPr>
        <w:t>2d</w:t>
      </w:r>
      <w:r w:rsidRPr="00A16593">
        <w:rPr>
          <w:rFonts w:ascii="Times New Roman" w:hAnsi="Times New Roman" w:cs="Times New Roman"/>
          <w:spacing w:val="26"/>
          <w:sz w:val="24"/>
          <w:szCs w:val="24"/>
        </w:rPr>
        <w:t xml:space="preserve"> </w:t>
      </w:r>
      <w:r w:rsidRPr="00A16593">
        <w:rPr>
          <w:rFonts w:ascii="Times New Roman" w:hAnsi="Times New Roman" w:cs="Times New Roman"/>
          <w:sz w:val="24"/>
          <w:szCs w:val="24"/>
        </w:rPr>
        <w:t>11,</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126</w:t>
      </w:r>
      <w:r w:rsidRPr="00A16593">
        <w:rPr>
          <w:rFonts w:ascii="Times New Roman" w:hAnsi="Times New Roman" w:cs="Times New Roman"/>
          <w:spacing w:val="-29"/>
          <w:sz w:val="24"/>
          <w:szCs w:val="24"/>
        </w:rPr>
        <w:t xml:space="preserve"> </w:t>
      </w:r>
      <w:r w:rsidRPr="00A16593">
        <w:rPr>
          <w:rFonts w:ascii="Times New Roman" w:hAnsi="Times New Roman" w:cs="Times New Roman"/>
          <w:sz w:val="24"/>
          <w:szCs w:val="24"/>
        </w:rPr>
        <w:t>N.E.2d</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695).</w:t>
      </w:r>
      <w:r w:rsidRPr="00A16593">
        <w:rPr>
          <w:rFonts w:ascii="Times New Roman" w:hAnsi="Times New Roman" w:cs="Times New Roman"/>
          <w:spacing w:val="55"/>
          <w:sz w:val="24"/>
          <w:szCs w:val="24"/>
        </w:rPr>
        <w:t xml:space="preserve"> </w:t>
      </w:r>
      <w:r w:rsidRPr="00A16593">
        <w:rPr>
          <w:rFonts w:ascii="Times New Roman" w:hAnsi="Times New Roman" w:cs="Times New Roman"/>
          <w:sz w:val="24"/>
          <w:szCs w:val="24"/>
        </w:rPr>
        <w:t>A</w:t>
      </w:r>
      <w:r w:rsidRPr="00A16593">
        <w:rPr>
          <w:rFonts w:ascii="Times New Roman" w:hAnsi="Times New Roman" w:cs="Times New Roman"/>
          <w:spacing w:val="7"/>
          <w:sz w:val="24"/>
          <w:szCs w:val="24"/>
        </w:rPr>
        <w:t xml:space="preserve"> </w:t>
      </w:r>
      <w:r w:rsidRPr="00A16593">
        <w:rPr>
          <w:rFonts w:ascii="Times New Roman" w:hAnsi="Times New Roman" w:cs="Times New Roman"/>
          <w:sz w:val="24"/>
          <w:szCs w:val="24"/>
        </w:rPr>
        <w:t>similar</w:t>
      </w:r>
      <w:r w:rsidRPr="00A16593">
        <w:rPr>
          <w:rFonts w:ascii="Times New Roman" w:hAnsi="Times New Roman" w:cs="Times New Roman"/>
          <w:spacing w:val="-3"/>
          <w:sz w:val="24"/>
          <w:szCs w:val="24"/>
        </w:rPr>
        <w:t xml:space="preserve"> </w:t>
      </w:r>
      <w:r w:rsidRPr="00A16593">
        <w:rPr>
          <w:rFonts w:ascii="Times New Roman" w:hAnsi="Times New Roman" w:cs="Times New Roman"/>
          <w:sz w:val="24"/>
          <w:szCs w:val="24"/>
        </w:rPr>
        <w:t>high</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degree</w:t>
      </w:r>
      <w:r w:rsidRPr="00A16593">
        <w:rPr>
          <w:rFonts w:ascii="Times New Roman" w:hAnsi="Times New Roman" w:cs="Times New Roman"/>
          <w:spacing w:val="8"/>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12"/>
          <w:sz w:val="24"/>
          <w:szCs w:val="24"/>
        </w:rPr>
        <w:t xml:space="preserve"> </w:t>
      </w:r>
      <w:r w:rsidRPr="00A16593">
        <w:rPr>
          <w:rFonts w:ascii="Times New Roman" w:hAnsi="Times New Roman" w:cs="Times New Roman"/>
          <w:sz w:val="24"/>
          <w:szCs w:val="24"/>
        </w:rPr>
        <w:t>proof</w:t>
      </w:r>
      <w:r w:rsidRPr="00A16593">
        <w:rPr>
          <w:rFonts w:ascii="Times New Roman" w:hAnsi="Times New Roman" w:cs="Times New Roman"/>
          <w:spacing w:val="7"/>
          <w:sz w:val="24"/>
          <w:szCs w:val="24"/>
        </w:rPr>
        <w:t xml:space="preserve"> </w:t>
      </w:r>
      <w:r w:rsidRPr="00A16593">
        <w:rPr>
          <w:rFonts w:ascii="Times New Roman" w:hAnsi="Times New Roman" w:cs="Times New Roman"/>
          <w:sz w:val="24"/>
          <w:szCs w:val="24"/>
        </w:rPr>
        <w:t>is</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necessary</w:t>
      </w:r>
      <w:r w:rsidRPr="00A16593">
        <w:rPr>
          <w:rFonts w:ascii="Times New Roman" w:hAnsi="Times New Roman" w:cs="Times New Roman"/>
          <w:w w:val="95"/>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6"/>
          <w:sz w:val="24"/>
          <w:szCs w:val="24"/>
        </w:rPr>
        <w:t xml:space="preserve"> </w:t>
      </w:r>
      <w:r w:rsidRPr="00A16593">
        <w:rPr>
          <w:rFonts w:ascii="Times New Roman" w:hAnsi="Times New Roman" w:cs="Times New Roman"/>
          <w:sz w:val="24"/>
          <w:szCs w:val="24"/>
        </w:rPr>
        <w:t>establish</w:t>
      </w:r>
      <w:r w:rsidRPr="00A16593">
        <w:rPr>
          <w:rFonts w:ascii="Times New Roman" w:hAnsi="Times New Roman" w:cs="Times New Roman"/>
          <w:spacing w:val="3"/>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5"/>
          <w:sz w:val="24"/>
          <w:szCs w:val="24"/>
        </w:rPr>
        <w:t xml:space="preserve"> </w:t>
      </w:r>
      <w:r w:rsidRPr="00A16593">
        <w:rPr>
          <w:rFonts w:ascii="Times New Roman" w:hAnsi="Times New Roman" w:cs="Times New Roman"/>
          <w:sz w:val="24"/>
          <w:szCs w:val="24"/>
        </w:rPr>
        <w:t>t</w:t>
      </w:r>
      <w:r w:rsidRPr="00A16593">
        <w:rPr>
          <w:rFonts w:ascii="Times New Roman" w:hAnsi="Times New Roman" w:cs="Times New Roman"/>
          <w:spacing w:val="1"/>
          <w:sz w:val="24"/>
          <w:szCs w:val="24"/>
        </w:rPr>
        <w:t>er</w:t>
      </w:r>
      <w:r w:rsidRPr="00A16593">
        <w:rPr>
          <w:rFonts w:ascii="Times New Roman" w:hAnsi="Times New Roman" w:cs="Times New Roman"/>
          <w:sz w:val="24"/>
          <w:szCs w:val="24"/>
        </w:rPr>
        <w:t>ms of</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5"/>
          <w:sz w:val="24"/>
          <w:szCs w:val="24"/>
        </w:rPr>
        <w:t xml:space="preserve"> </w:t>
      </w:r>
      <w:r w:rsidRPr="00A16593">
        <w:rPr>
          <w:rFonts w:ascii="Times New Roman" w:hAnsi="Times New Roman" w:cs="Times New Roman"/>
          <w:sz w:val="24"/>
          <w:szCs w:val="24"/>
        </w:rPr>
        <w:t>trust,</w:t>
      </w:r>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such</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as</w:t>
      </w:r>
      <w:r w:rsidRPr="00A16593">
        <w:rPr>
          <w:rFonts w:ascii="Times New Roman" w:hAnsi="Times New Roman" w:cs="Times New Roman"/>
          <w:spacing w:val="-6"/>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identity</w:t>
      </w:r>
      <w:r w:rsidRPr="00A16593">
        <w:rPr>
          <w:rFonts w:ascii="Times New Roman" w:hAnsi="Times New Roman" w:cs="Times New Roman"/>
          <w:spacing w:val="1"/>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1"/>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3"/>
          <w:sz w:val="24"/>
          <w:szCs w:val="24"/>
        </w:rPr>
        <w:t xml:space="preserve"> </w:t>
      </w:r>
      <w:r w:rsidRPr="00A16593">
        <w:rPr>
          <w:rFonts w:ascii="Times New Roman" w:hAnsi="Times New Roman" w:cs="Times New Roman"/>
          <w:sz w:val="24"/>
          <w:szCs w:val="24"/>
        </w:rPr>
        <w:t>beneficiaries,</w:t>
      </w:r>
      <w:r w:rsidRPr="00A16593">
        <w:rPr>
          <w:rFonts w:ascii="Times New Roman" w:hAnsi="Times New Roman" w:cs="Times New Roman"/>
          <w:spacing w:val="32"/>
          <w:sz w:val="24"/>
          <w:szCs w:val="24"/>
        </w:rPr>
        <w:t xml:space="preserve"> </w:t>
      </w:r>
      <w:r w:rsidRPr="00A16593">
        <w:rPr>
          <w:rFonts w:ascii="Times New Roman" w:hAnsi="Times New Roman" w:cs="Times New Roman"/>
          <w:sz w:val="24"/>
          <w:szCs w:val="24"/>
        </w:rPr>
        <w:t>and</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w w:val="99"/>
          <w:sz w:val="24"/>
          <w:szCs w:val="24"/>
        </w:rPr>
        <w:t xml:space="preserve"> </w:t>
      </w:r>
      <w:r w:rsidRPr="00A16593">
        <w:rPr>
          <w:rFonts w:ascii="Times New Roman" w:hAnsi="Times New Roman" w:cs="Times New Roman"/>
          <w:sz w:val="24"/>
          <w:szCs w:val="24"/>
        </w:rPr>
        <w:t>nature</w:t>
      </w:r>
      <w:r w:rsidRPr="00A16593">
        <w:rPr>
          <w:rFonts w:ascii="Times New Roman" w:hAnsi="Times New Roman" w:cs="Times New Roman"/>
          <w:spacing w:val="-9"/>
          <w:sz w:val="24"/>
          <w:szCs w:val="24"/>
        </w:rPr>
        <w:t xml:space="preserve"> </w:t>
      </w:r>
      <w:r w:rsidRPr="00A16593">
        <w:rPr>
          <w:rFonts w:ascii="Times New Roman" w:hAnsi="Times New Roman" w:cs="Times New Roman"/>
          <w:sz w:val="24"/>
          <w:szCs w:val="24"/>
        </w:rPr>
        <w:t>and</w:t>
      </w:r>
      <w:r w:rsidRPr="00A16593">
        <w:rPr>
          <w:rFonts w:ascii="Times New Roman" w:hAnsi="Times New Roman" w:cs="Times New Roman"/>
          <w:spacing w:val="-11"/>
          <w:sz w:val="24"/>
          <w:szCs w:val="24"/>
        </w:rPr>
        <w:t xml:space="preserve"> </w:t>
      </w:r>
      <w:r w:rsidRPr="00A16593">
        <w:rPr>
          <w:rFonts w:ascii="Times New Roman" w:hAnsi="Times New Roman" w:cs="Times New Roman"/>
          <w:sz w:val="24"/>
          <w:szCs w:val="24"/>
        </w:rPr>
        <w:t>extent</w:t>
      </w:r>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21"/>
          <w:sz w:val="24"/>
          <w:szCs w:val="24"/>
        </w:rPr>
        <w:t xml:space="preserve"> </w:t>
      </w:r>
      <w:r w:rsidRPr="00A16593">
        <w:rPr>
          <w:rFonts w:ascii="Times New Roman" w:hAnsi="Times New Roman" w:cs="Times New Roman"/>
          <w:sz w:val="24"/>
          <w:szCs w:val="24"/>
        </w:rPr>
        <w:t>their</w:t>
      </w:r>
      <w:r w:rsidRPr="00A16593">
        <w:rPr>
          <w:rFonts w:ascii="Times New Roman" w:hAnsi="Times New Roman" w:cs="Times New Roman"/>
          <w:spacing w:val="-10"/>
          <w:sz w:val="24"/>
          <w:szCs w:val="24"/>
        </w:rPr>
        <w:t xml:space="preserve"> </w:t>
      </w:r>
      <w:r w:rsidRPr="00A16593">
        <w:rPr>
          <w:rFonts w:ascii="Times New Roman" w:hAnsi="Times New Roman" w:cs="Times New Roman"/>
          <w:sz w:val="24"/>
          <w:szCs w:val="24"/>
        </w:rPr>
        <w:t>interests.</w:t>
      </w:r>
      <w:r w:rsidRPr="00A16593">
        <w:rPr>
          <w:rFonts w:ascii="Times New Roman" w:hAnsi="Times New Roman" w:cs="Times New Roman"/>
          <w:spacing w:val="26"/>
          <w:sz w:val="24"/>
          <w:szCs w:val="24"/>
        </w:rPr>
        <w:t xml:space="preserve"> </w:t>
      </w:r>
      <w:r w:rsidRPr="00A16593">
        <w:rPr>
          <w:rFonts w:ascii="Times New Roman" w:hAnsi="Times New Roman" w:cs="Times New Roman"/>
          <w:i/>
          <w:spacing w:val="-4"/>
          <w:sz w:val="24"/>
          <w:szCs w:val="24"/>
        </w:rPr>
        <w:t>}vfaley</w:t>
      </w:r>
      <w:r w:rsidRPr="00A16593">
        <w:rPr>
          <w:rFonts w:ascii="Times New Roman" w:hAnsi="Times New Roman" w:cs="Times New Roman"/>
          <w:i/>
          <w:spacing w:val="-12"/>
          <w:sz w:val="24"/>
          <w:szCs w:val="24"/>
        </w:rPr>
        <w:t xml:space="preserve"> </w:t>
      </w:r>
      <w:r w:rsidRPr="00A16593">
        <w:rPr>
          <w:rFonts w:ascii="Times New Roman" w:hAnsi="Times New Roman" w:cs="Times New Roman"/>
          <w:i/>
          <w:sz w:val="24"/>
          <w:szCs w:val="24"/>
        </w:rPr>
        <w:t>v.</w:t>
      </w:r>
      <w:r w:rsidRPr="00A16593">
        <w:rPr>
          <w:rFonts w:ascii="Times New Roman" w:hAnsi="Times New Roman" w:cs="Times New Roman"/>
          <w:i/>
          <w:spacing w:val="-15"/>
          <w:sz w:val="24"/>
          <w:szCs w:val="24"/>
        </w:rPr>
        <w:t xml:space="preserve"> </w:t>
      </w:r>
      <w:r w:rsidRPr="00A16593">
        <w:rPr>
          <w:rFonts w:ascii="Times New Roman" w:hAnsi="Times New Roman" w:cs="Times New Roman"/>
          <w:i/>
          <w:sz w:val="24"/>
          <w:szCs w:val="24"/>
        </w:rPr>
        <w:t>Burns.</w:t>
      </w:r>
    </w:p>
    <w:p w:rsidR="008D177F" w:rsidRPr="00396A95" w:rsidRDefault="008D177F" w:rsidP="00A16593">
      <w:pPr>
        <w:spacing w:after="0" w:line="480" w:lineRule="auto"/>
        <w:ind w:firstLine="360"/>
        <w:rPr>
          <w:rFonts w:ascii="Times New Roman" w:hAnsi="Times New Roman" w:cs="Times New Roman"/>
          <w:sz w:val="24"/>
          <w:szCs w:val="24"/>
        </w:rPr>
      </w:pPr>
      <w:r w:rsidRPr="00396A95">
        <w:rPr>
          <w:rFonts w:ascii="Times New Roman" w:hAnsi="Times New Roman" w:cs="Times New Roman"/>
          <w:sz w:val="24"/>
          <w:szCs w:val="24"/>
        </w:rPr>
        <w:t>In the present action, there is no contract which has been produced, there is no policy which has been produced, and the Plaintiffs’ own pleadings, documentary evidence and statements and exhibits before this Court show that one major necessary party, La Salle National Trust, N.A., has never even been contacted by Plaintiffs at least according to the submissions before this Court and clearly have not been brought in to this action as a party.  Thus, one of the major necessary parties in this action, La Salle</w:t>
      </w:r>
      <w:r w:rsidR="008F5700">
        <w:rPr>
          <w:rFonts w:ascii="Times New Roman" w:hAnsi="Times New Roman" w:cs="Times New Roman"/>
          <w:sz w:val="24"/>
          <w:szCs w:val="24"/>
        </w:rPr>
        <w:t xml:space="preserve"> National Trust NA</w:t>
      </w:r>
      <w:r w:rsidRPr="00396A95">
        <w:rPr>
          <w:rFonts w:ascii="Times New Roman" w:hAnsi="Times New Roman" w:cs="Times New Roman"/>
          <w:sz w:val="24"/>
          <w:szCs w:val="24"/>
        </w:rPr>
        <w:t>, who by the way is deemed a Primary Beneficiary according to Plaintiffs’ own documents</w:t>
      </w:r>
      <w:r w:rsidR="008F5700">
        <w:rPr>
          <w:rFonts w:ascii="Times New Roman" w:hAnsi="Times New Roman" w:cs="Times New Roman"/>
          <w:sz w:val="24"/>
          <w:szCs w:val="24"/>
        </w:rPr>
        <w:t xml:space="preserve"> and Heritage/Jackson and</w:t>
      </w:r>
      <w:r w:rsidRPr="00396A95">
        <w:rPr>
          <w:rFonts w:ascii="Times New Roman" w:hAnsi="Times New Roman" w:cs="Times New Roman"/>
          <w:sz w:val="24"/>
          <w:szCs w:val="24"/>
        </w:rPr>
        <w:t xml:space="preserve"> has never been heard before this Court and this alone should defeat Plaintiffs’ present motion for summary judgment. </w:t>
      </w:r>
    </w:p>
    <w:p w:rsidR="00D705E9" w:rsidRPr="00396A95" w:rsidRDefault="008D177F" w:rsidP="00A16593">
      <w:pPr>
        <w:spacing w:after="0" w:line="480" w:lineRule="auto"/>
        <w:ind w:firstLine="360"/>
        <w:rPr>
          <w:rFonts w:ascii="Times New Roman" w:hAnsi="Times New Roman" w:cs="Times New Roman"/>
          <w:sz w:val="24"/>
          <w:szCs w:val="24"/>
        </w:rPr>
      </w:pPr>
      <w:r w:rsidRPr="00396A95">
        <w:rPr>
          <w:rFonts w:ascii="Times New Roman" w:hAnsi="Times New Roman" w:cs="Times New Roman"/>
          <w:sz w:val="24"/>
          <w:szCs w:val="24"/>
        </w:rPr>
        <w:t>Another necessary party, Heritage and or Jackson as successor, by their own Answer and Counterclaim before this Court, has alleged Ted Bernstein is not a proper Trustee and raises material questions of fact itself as to the actual policy, policy terms, and also admitting that no actual policy has been produced</w:t>
      </w:r>
      <w:r w:rsidR="00D705E9" w:rsidRPr="00396A95">
        <w:rPr>
          <w:rFonts w:ascii="Times New Roman" w:hAnsi="Times New Roman" w:cs="Times New Roman"/>
          <w:sz w:val="24"/>
          <w:szCs w:val="24"/>
        </w:rPr>
        <w:t xml:space="preserve">. Yet, this necessary party has presently been dismissed from this action and Third-party Defendant and Counterclaimant Eliot Bernstein asserts Heritage-Jackson </w:t>
      </w:r>
      <w:r w:rsidR="00D705E9" w:rsidRPr="00396A95">
        <w:rPr>
          <w:rFonts w:ascii="Times New Roman" w:hAnsi="Times New Roman" w:cs="Times New Roman"/>
          <w:sz w:val="24"/>
          <w:szCs w:val="24"/>
        </w:rPr>
        <w:lastRenderedPageBreak/>
        <w:t>should be brought back into this action</w:t>
      </w:r>
      <w:r w:rsidR="008F5700">
        <w:rPr>
          <w:rFonts w:ascii="Times New Roman" w:hAnsi="Times New Roman" w:cs="Times New Roman"/>
          <w:sz w:val="24"/>
          <w:szCs w:val="24"/>
        </w:rPr>
        <w:t xml:space="preserve"> by this Court</w:t>
      </w:r>
      <w:r w:rsidR="00D705E9" w:rsidRPr="00396A95">
        <w:rPr>
          <w:rFonts w:ascii="Times New Roman" w:hAnsi="Times New Roman" w:cs="Times New Roman"/>
          <w:sz w:val="24"/>
          <w:szCs w:val="24"/>
        </w:rPr>
        <w:t xml:space="preserve"> and thus </w:t>
      </w:r>
      <w:r w:rsidR="008F5700">
        <w:rPr>
          <w:rFonts w:ascii="Times New Roman" w:hAnsi="Times New Roman" w:cs="Times New Roman"/>
          <w:sz w:val="24"/>
          <w:szCs w:val="24"/>
        </w:rPr>
        <w:t>S</w:t>
      </w:r>
      <w:r w:rsidR="00D705E9" w:rsidRPr="00396A95">
        <w:rPr>
          <w:rFonts w:ascii="Times New Roman" w:hAnsi="Times New Roman" w:cs="Times New Roman"/>
          <w:sz w:val="24"/>
          <w:szCs w:val="24"/>
        </w:rPr>
        <w:t xml:space="preserve">ummary </w:t>
      </w:r>
      <w:r w:rsidR="008F5700">
        <w:rPr>
          <w:rFonts w:ascii="Times New Roman" w:hAnsi="Times New Roman" w:cs="Times New Roman"/>
          <w:sz w:val="24"/>
          <w:szCs w:val="24"/>
        </w:rPr>
        <w:t>J</w:t>
      </w:r>
      <w:r w:rsidR="00D705E9" w:rsidRPr="00396A95">
        <w:rPr>
          <w:rFonts w:ascii="Times New Roman" w:hAnsi="Times New Roman" w:cs="Times New Roman"/>
          <w:sz w:val="24"/>
          <w:szCs w:val="24"/>
        </w:rPr>
        <w:t xml:space="preserve">udgment to the Plaintiffs is inappropriate at this stage of litigation and must be denied. </w:t>
      </w:r>
      <w:r w:rsidR="0062640C">
        <w:rPr>
          <w:rFonts w:ascii="Times New Roman" w:hAnsi="Times New Roman" w:cs="Times New Roman"/>
          <w:sz w:val="24"/>
          <w:szCs w:val="24"/>
        </w:rPr>
        <w:t xml:space="preserve"> </w:t>
      </w:r>
    </w:p>
    <w:p w:rsidR="00D705E9" w:rsidRDefault="008D177F" w:rsidP="00A16593">
      <w:pPr>
        <w:spacing w:after="0" w:line="480" w:lineRule="auto"/>
        <w:ind w:firstLine="360"/>
        <w:rPr>
          <w:rFonts w:ascii="Times New Roman" w:hAnsi="Times New Roman" w:cs="Times New Roman"/>
          <w:sz w:val="24"/>
          <w:szCs w:val="24"/>
        </w:rPr>
      </w:pPr>
      <w:r w:rsidRPr="00396A95">
        <w:rPr>
          <w:rFonts w:ascii="Times New Roman" w:hAnsi="Times New Roman" w:cs="Times New Roman"/>
          <w:sz w:val="24"/>
          <w:szCs w:val="24"/>
        </w:rPr>
        <w:t>Duties of an insured are controlled by the terms and conditions of its</w:t>
      </w:r>
      <w:r w:rsidR="0007680C">
        <w:rPr>
          <w:rFonts w:ascii="Times New Roman" w:hAnsi="Times New Roman" w:cs="Times New Roman"/>
          <w:sz w:val="24"/>
          <w:szCs w:val="24"/>
        </w:rPr>
        <w:t xml:space="preserve"> </w:t>
      </w:r>
      <w:r w:rsidRPr="00396A95">
        <w:rPr>
          <w:rFonts w:ascii="Times New Roman" w:hAnsi="Times New Roman" w:cs="Times New Roman"/>
          <w:sz w:val="24"/>
          <w:szCs w:val="24"/>
        </w:rPr>
        <w:t xml:space="preserve">insurance contract. </w:t>
      </w:r>
      <w:r w:rsidRPr="008F5700">
        <w:rPr>
          <w:rFonts w:ascii="Times New Roman" w:hAnsi="Times New Roman" w:cs="Times New Roman"/>
          <w:i/>
          <w:sz w:val="24"/>
          <w:szCs w:val="24"/>
        </w:rPr>
        <w:t>American Country Insurance Co. v. Bruhn, 289 Ill.</w:t>
      </w:r>
      <w:r w:rsidR="0007680C" w:rsidRPr="008F5700">
        <w:rPr>
          <w:rFonts w:ascii="Times New Roman" w:hAnsi="Times New Roman" w:cs="Times New Roman"/>
          <w:i/>
          <w:sz w:val="24"/>
          <w:szCs w:val="24"/>
        </w:rPr>
        <w:t xml:space="preserve"> </w:t>
      </w:r>
      <w:r w:rsidRPr="008F5700">
        <w:rPr>
          <w:rFonts w:ascii="Times New Roman" w:hAnsi="Times New Roman" w:cs="Times New Roman"/>
          <w:i/>
          <w:sz w:val="24"/>
          <w:szCs w:val="24"/>
        </w:rPr>
        <w:t>App. 3d 241, 247, (1997)</w:t>
      </w:r>
      <w:r w:rsidRPr="00396A95">
        <w:rPr>
          <w:rFonts w:ascii="Times New Roman" w:hAnsi="Times New Roman" w:cs="Times New Roman"/>
          <w:sz w:val="24"/>
          <w:szCs w:val="24"/>
        </w:rPr>
        <w:t>.</w:t>
      </w:r>
      <w:r w:rsidR="0062640C">
        <w:rPr>
          <w:rFonts w:ascii="Times New Roman" w:hAnsi="Times New Roman" w:cs="Times New Roman"/>
          <w:sz w:val="24"/>
          <w:szCs w:val="24"/>
        </w:rPr>
        <w:t xml:space="preserve">  </w:t>
      </w:r>
      <w:r w:rsidRPr="00396A95">
        <w:rPr>
          <w:rFonts w:ascii="Times New Roman" w:hAnsi="Times New Roman" w:cs="Times New Roman"/>
          <w:sz w:val="24"/>
          <w:szCs w:val="24"/>
        </w:rPr>
        <w:t>In construing an insurance policy, the primary function of the court is to ascertain and enforce the</w:t>
      </w:r>
      <w:r w:rsidR="00447F70">
        <w:rPr>
          <w:rFonts w:ascii="Times New Roman" w:hAnsi="Times New Roman" w:cs="Times New Roman"/>
          <w:sz w:val="24"/>
          <w:szCs w:val="24"/>
        </w:rPr>
        <w:t xml:space="preserve"> </w:t>
      </w:r>
      <w:r w:rsidRPr="00396A95">
        <w:rPr>
          <w:rFonts w:ascii="Times New Roman" w:hAnsi="Times New Roman" w:cs="Times New Roman"/>
          <w:sz w:val="24"/>
          <w:szCs w:val="24"/>
        </w:rPr>
        <w:t xml:space="preserve">intentions of the parties as expressed in the agreement. </w:t>
      </w:r>
      <w:r w:rsidRPr="008F5700">
        <w:rPr>
          <w:rFonts w:ascii="Times New Roman" w:hAnsi="Times New Roman" w:cs="Times New Roman"/>
          <w:i/>
          <w:sz w:val="24"/>
          <w:szCs w:val="24"/>
        </w:rPr>
        <w:t>Outboard Marine Corp. v. Liberty Mutual Insurance Co., 154 Ill. 2d 90, 108 (2001)</w:t>
      </w:r>
      <w:r w:rsidRPr="00396A95">
        <w:rPr>
          <w:rFonts w:ascii="Times New Roman" w:hAnsi="Times New Roman" w:cs="Times New Roman"/>
          <w:sz w:val="24"/>
          <w:szCs w:val="24"/>
        </w:rPr>
        <w:t>.</w:t>
      </w:r>
      <w:r w:rsidR="0062640C">
        <w:rPr>
          <w:rFonts w:ascii="Times New Roman" w:hAnsi="Times New Roman" w:cs="Times New Roman"/>
          <w:sz w:val="24"/>
          <w:szCs w:val="24"/>
        </w:rPr>
        <w:t xml:space="preserve"> </w:t>
      </w:r>
      <w:r w:rsidR="00D705E9" w:rsidRPr="00396A95">
        <w:rPr>
          <w:rFonts w:ascii="Times New Roman" w:hAnsi="Times New Roman" w:cs="Times New Roman"/>
          <w:sz w:val="24"/>
          <w:szCs w:val="24"/>
        </w:rPr>
        <w:t xml:space="preserve">Yet, as stated, the actual terms and conditions of the contract and policy are unknown as it has never been properly produced and thus </w:t>
      </w:r>
      <w:r w:rsidR="0092083F">
        <w:rPr>
          <w:rFonts w:ascii="Times New Roman" w:hAnsi="Times New Roman" w:cs="Times New Roman"/>
          <w:sz w:val="24"/>
          <w:szCs w:val="24"/>
        </w:rPr>
        <w:t>s</w:t>
      </w:r>
      <w:r w:rsidR="00D705E9" w:rsidRPr="00396A95">
        <w:rPr>
          <w:rFonts w:ascii="Times New Roman" w:hAnsi="Times New Roman" w:cs="Times New Roman"/>
          <w:sz w:val="24"/>
          <w:szCs w:val="24"/>
        </w:rPr>
        <w:t xml:space="preserve">ummary </w:t>
      </w:r>
      <w:r w:rsidR="0092083F">
        <w:rPr>
          <w:rFonts w:ascii="Times New Roman" w:hAnsi="Times New Roman" w:cs="Times New Roman"/>
          <w:sz w:val="24"/>
          <w:szCs w:val="24"/>
        </w:rPr>
        <w:t>j</w:t>
      </w:r>
      <w:r w:rsidR="00D705E9" w:rsidRPr="00396A95">
        <w:rPr>
          <w:rFonts w:ascii="Times New Roman" w:hAnsi="Times New Roman" w:cs="Times New Roman"/>
          <w:sz w:val="24"/>
          <w:szCs w:val="24"/>
        </w:rPr>
        <w:t xml:space="preserve">udgment to Plaintiffs at this stage is impossible and must be denied. </w:t>
      </w:r>
      <w:r w:rsidR="0007680C">
        <w:rPr>
          <w:rFonts w:ascii="Times New Roman" w:hAnsi="Times New Roman" w:cs="Times New Roman"/>
          <w:sz w:val="24"/>
          <w:szCs w:val="24"/>
        </w:rPr>
        <w:t xml:space="preserve"> Even by attempting to prove a claim to proceeds by </w:t>
      </w:r>
      <w:r w:rsidR="008F5700">
        <w:rPr>
          <w:rFonts w:ascii="Times New Roman" w:hAnsi="Times New Roman" w:cs="Times New Roman"/>
          <w:sz w:val="24"/>
          <w:szCs w:val="24"/>
        </w:rPr>
        <w:t>parol</w:t>
      </w:r>
      <w:r w:rsidR="0007680C">
        <w:rPr>
          <w:rFonts w:ascii="Times New Roman" w:hAnsi="Times New Roman" w:cs="Times New Roman"/>
          <w:sz w:val="24"/>
          <w:szCs w:val="24"/>
        </w:rPr>
        <w:t xml:space="preserve"> evidence, Plaintiffs wholly fail to meet their burden of demonstrating the absence of genuine material issues of fact by clear and convincing evidence and summary judgment must be denied. </w:t>
      </w:r>
    </w:p>
    <w:p w:rsidR="0007680C" w:rsidRPr="00396A95" w:rsidRDefault="0007680C" w:rsidP="0062640C">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According to his Deposition, </w:t>
      </w:r>
      <w:r w:rsidRPr="0007680C">
        <w:rPr>
          <w:rFonts w:ascii="Times New Roman" w:hAnsi="Times New Roman" w:cs="Times New Roman"/>
          <w:sz w:val="24"/>
          <w:szCs w:val="24"/>
        </w:rPr>
        <w:t xml:space="preserve">Ted Bernstein, purported Trustee of the 1995 Trust, has never seen an executed copy of the document. (See </w:t>
      </w:r>
      <w:r w:rsidR="00E14C05">
        <w:rPr>
          <w:rFonts w:ascii="Times New Roman" w:hAnsi="Times New Roman" w:cs="Times New Roman"/>
          <w:sz w:val="24"/>
          <w:szCs w:val="24"/>
        </w:rPr>
        <w:t xml:space="preserve">Response </w:t>
      </w:r>
      <w:r w:rsidRPr="0007680C">
        <w:rPr>
          <w:rFonts w:ascii="Times New Roman" w:hAnsi="Times New Roman" w:cs="Times New Roman"/>
          <w:sz w:val="24"/>
          <w:szCs w:val="24"/>
        </w:rPr>
        <w:t>Exhibit</w:t>
      </w:r>
      <w:r w:rsidR="00E14C05">
        <w:rPr>
          <w:rFonts w:ascii="Times New Roman" w:hAnsi="Times New Roman" w:cs="Times New Roman"/>
          <w:sz w:val="24"/>
          <w:szCs w:val="24"/>
        </w:rPr>
        <w:t xml:space="preserve"> 10</w:t>
      </w:r>
      <w:r w:rsidRPr="0007680C">
        <w:rPr>
          <w:rFonts w:ascii="Times New Roman" w:hAnsi="Times New Roman" w:cs="Times New Roman"/>
          <w:sz w:val="24"/>
          <w:szCs w:val="24"/>
        </w:rPr>
        <w:t>, p. 24:6-12) Ted Bernstein testified that he was informed by his father that he would be a trustee of the 1995 Trust in 1995 but did not recall his status as trustee until he was informed by David Simon after Simon Bern</w:t>
      </w:r>
      <w:r>
        <w:rPr>
          <w:rFonts w:ascii="Times New Roman" w:hAnsi="Times New Roman" w:cs="Times New Roman"/>
          <w:sz w:val="24"/>
          <w:szCs w:val="24"/>
        </w:rPr>
        <w:t xml:space="preserve">stein's death. (See </w:t>
      </w:r>
      <w:r w:rsidR="00E14C05">
        <w:rPr>
          <w:rFonts w:ascii="Times New Roman" w:hAnsi="Times New Roman" w:cs="Times New Roman"/>
          <w:sz w:val="24"/>
          <w:szCs w:val="24"/>
        </w:rPr>
        <w:t>Response</w:t>
      </w:r>
      <w:r w:rsidRPr="0007680C">
        <w:rPr>
          <w:rFonts w:ascii="Times New Roman" w:hAnsi="Times New Roman" w:cs="Times New Roman"/>
          <w:sz w:val="24"/>
          <w:szCs w:val="24"/>
        </w:rPr>
        <w:t xml:space="preserve"> Exhibit</w:t>
      </w:r>
      <w:r w:rsidR="00E14C05">
        <w:rPr>
          <w:rFonts w:ascii="Times New Roman" w:hAnsi="Times New Roman" w:cs="Times New Roman"/>
          <w:sz w:val="24"/>
          <w:szCs w:val="24"/>
        </w:rPr>
        <w:t xml:space="preserve"> 10</w:t>
      </w:r>
      <w:r w:rsidRPr="0007680C">
        <w:rPr>
          <w:rFonts w:ascii="Times New Roman" w:hAnsi="Times New Roman" w:cs="Times New Roman"/>
          <w:sz w:val="24"/>
          <w:szCs w:val="24"/>
        </w:rPr>
        <w:t>, pp. 24:13 -25:3)</w:t>
      </w:r>
      <w:r w:rsidR="0062640C">
        <w:rPr>
          <w:rFonts w:ascii="Times New Roman" w:hAnsi="Times New Roman" w:cs="Times New Roman"/>
          <w:sz w:val="24"/>
          <w:szCs w:val="24"/>
        </w:rPr>
        <w:t xml:space="preserve">  </w:t>
      </w:r>
      <w:r w:rsidRPr="0007680C">
        <w:rPr>
          <w:rFonts w:ascii="Times New Roman" w:hAnsi="Times New Roman" w:cs="Times New Roman"/>
          <w:sz w:val="24"/>
          <w:szCs w:val="24"/>
        </w:rPr>
        <w:t>While Ted asserts in his Affidavit that he was the Trustee of the Trust as of October 19, 2012, Robert Spallina, Simon Bernstein's lawyer</w:t>
      </w:r>
      <w:r>
        <w:rPr>
          <w:rFonts w:ascii="Times New Roman" w:hAnsi="Times New Roman" w:cs="Times New Roman"/>
          <w:sz w:val="24"/>
          <w:szCs w:val="24"/>
        </w:rPr>
        <w:t xml:space="preserve"> but also a party shown to be working in common with Ted Bernstein at certain stages and even represented Ted Bernstein</w:t>
      </w:r>
      <w:r w:rsidRPr="0007680C">
        <w:rPr>
          <w:rFonts w:ascii="Times New Roman" w:hAnsi="Times New Roman" w:cs="Times New Roman"/>
          <w:sz w:val="24"/>
          <w:szCs w:val="24"/>
        </w:rPr>
        <w:t>, made an application for the Policy</w:t>
      </w:r>
      <w:r>
        <w:rPr>
          <w:rFonts w:ascii="Times New Roman" w:hAnsi="Times New Roman" w:cs="Times New Roman"/>
          <w:sz w:val="24"/>
          <w:szCs w:val="24"/>
        </w:rPr>
        <w:t xml:space="preserve"> </w:t>
      </w:r>
      <w:r w:rsidRPr="0007680C">
        <w:rPr>
          <w:rFonts w:ascii="Times New Roman" w:hAnsi="Times New Roman" w:cs="Times New Roman"/>
          <w:sz w:val="24"/>
          <w:szCs w:val="24"/>
        </w:rPr>
        <w:t>proceeds on behalf of Plaintiffs, purportedly as trustee of the 1995 Tr</w:t>
      </w:r>
      <w:r>
        <w:rPr>
          <w:rFonts w:ascii="Times New Roman" w:hAnsi="Times New Roman" w:cs="Times New Roman"/>
          <w:sz w:val="24"/>
          <w:szCs w:val="24"/>
        </w:rPr>
        <w:t>u</w:t>
      </w:r>
      <w:r w:rsidRPr="0007680C">
        <w:rPr>
          <w:rFonts w:ascii="Times New Roman" w:hAnsi="Times New Roman" w:cs="Times New Roman"/>
          <w:sz w:val="24"/>
          <w:szCs w:val="24"/>
        </w:rPr>
        <w:t>st</w:t>
      </w:r>
      <w:r>
        <w:rPr>
          <w:rFonts w:ascii="Times New Roman" w:hAnsi="Times New Roman" w:cs="Times New Roman"/>
          <w:sz w:val="24"/>
          <w:szCs w:val="24"/>
        </w:rPr>
        <w:t xml:space="preserve"> after communications from Heritage to Spallina as the Trustee of the La Salle Trust with no authority shown by Spallina to act or be such Trustee and with La Salle never being contacted or brought in as a party</w:t>
      </w:r>
      <w:r w:rsidRPr="0007680C">
        <w:rPr>
          <w:rFonts w:ascii="Times New Roman" w:hAnsi="Times New Roman" w:cs="Times New Roman"/>
          <w:sz w:val="24"/>
          <w:szCs w:val="24"/>
        </w:rPr>
        <w:t xml:space="preserve">. (See </w:t>
      </w:r>
      <w:r w:rsidR="00E14C05">
        <w:rPr>
          <w:rFonts w:ascii="Times New Roman" w:hAnsi="Times New Roman" w:cs="Times New Roman"/>
          <w:sz w:val="24"/>
          <w:szCs w:val="24"/>
        </w:rPr>
        <w:t>Response</w:t>
      </w:r>
      <w:r w:rsidRPr="0007680C">
        <w:rPr>
          <w:rFonts w:ascii="Times New Roman" w:hAnsi="Times New Roman" w:cs="Times New Roman"/>
          <w:sz w:val="24"/>
          <w:szCs w:val="24"/>
        </w:rPr>
        <w:t xml:space="preserve"> </w:t>
      </w:r>
      <w:r w:rsidRPr="0007680C">
        <w:rPr>
          <w:rFonts w:ascii="Times New Roman" w:hAnsi="Times New Roman" w:cs="Times New Roman"/>
          <w:sz w:val="24"/>
          <w:szCs w:val="24"/>
        </w:rPr>
        <w:lastRenderedPageBreak/>
        <w:t xml:space="preserve">Exhibit </w:t>
      </w:r>
      <w:r w:rsidR="00E14C05">
        <w:rPr>
          <w:rFonts w:ascii="Times New Roman" w:hAnsi="Times New Roman" w:cs="Times New Roman"/>
          <w:sz w:val="24"/>
          <w:szCs w:val="24"/>
        </w:rPr>
        <w:t>10</w:t>
      </w:r>
      <w:r w:rsidRPr="0007680C">
        <w:rPr>
          <w:rFonts w:ascii="Times New Roman" w:hAnsi="Times New Roman" w:cs="Times New Roman"/>
          <w:sz w:val="24"/>
          <w:szCs w:val="24"/>
        </w:rPr>
        <w:t>, pp. 35:12 - 36:3 and Dep. Ex</w:t>
      </w:r>
      <w:r w:rsidR="00E14C05">
        <w:rPr>
          <w:rFonts w:ascii="Times New Roman" w:hAnsi="Times New Roman" w:cs="Times New Roman"/>
          <w:sz w:val="24"/>
          <w:szCs w:val="24"/>
        </w:rPr>
        <w:t>hibit</w:t>
      </w:r>
      <w:r w:rsidRPr="0007680C">
        <w:rPr>
          <w:rFonts w:ascii="Times New Roman" w:hAnsi="Times New Roman" w:cs="Times New Roman"/>
          <w:sz w:val="24"/>
          <w:szCs w:val="24"/>
        </w:rPr>
        <w:t xml:space="preserve"> 1) On October 19, 2012, Ted Bernstein sent an email to Robert Spallina suggesting that he had a "solution to the life insurance policy which provides the desired result" and that a conversation take place between he, Spallina, Pamela Simon and David Simon prior to any f</w:t>
      </w:r>
      <w:r>
        <w:rPr>
          <w:rFonts w:ascii="Times New Roman" w:hAnsi="Times New Roman" w:cs="Times New Roman"/>
          <w:sz w:val="24"/>
          <w:szCs w:val="24"/>
        </w:rPr>
        <w:t>ur</w:t>
      </w:r>
      <w:r w:rsidRPr="0007680C">
        <w:rPr>
          <w:rFonts w:ascii="Times New Roman" w:hAnsi="Times New Roman" w:cs="Times New Roman"/>
          <w:sz w:val="24"/>
          <w:szCs w:val="24"/>
        </w:rPr>
        <w:t>ther ove</w:t>
      </w:r>
      <w:r>
        <w:rPr>
          <w:rFonts w:ascii="Times New Roman" w:hAnsi="Times New Roman" w:cs="Times New Roman"/>
          <w:sz w:val="24"/>
          <w:szCs w:val="24"/>
        </w:rPr>
        <w:t>rt</w:t>
      </w:r>
      <w:r w:rsidRPr="0007680C">
        <w:rPr>
          <w:rFonts w:ascii="Times New Roman" w:hAnsi="Times New Roman" w:cs="Times New Roman"/>
          <w:sz w:val="24"/>
          <w:szCs w:val="24"/>
        </w:rPr>
        <w:t>ures to the insur</w:t>
      </w:r>
      <w:r>
        <w:rPr>
          <w:rFonts w:ascii="Times New Roman" w:hAnsi="Times New Roman" w:cs="Times New Roman"/>
          <w:sz w:val="24"/>
          <w:szCs w:val="24"/>
        </w:rPr>
        <w:t xml:space="preserve">ance company. (See </w:t>
      </w:r>
      <w:r w:rsidR="00E14C05">
        <w:rPr>
          <w:rFonts w:ascii="Times New Roman" w:hAnsi="Times New Roman" w:cs="Times New Roman"/>
          <w:sz w:val="24"/>
          <w:szCs w:val="24"/>
        </w:rPr>
        <w:t>Response</w:t>
      </w:r>
      <w:r w:rsidRPr="0007680C">
        <w:rPr>
          <w:rFonts w:ascii="Times New Roman" w:hAnsi="Times New Roman" w:cs="Times New Roman"/>
          <w:sz w:val="24"/>
          <w:szCs w:val="24"/>
        </w:rPr>
        <w:t xml:space="preserve"> Exhibit </w:t>
      </w:r>
      <w:r w:rsidR="00E14C05">
        <w:rPr>
          <w:rFonts w:ascii="Times New Roman" w:hAnsi="Times New Roman" w:cs="Times New Roman"/>
          <w:sz w:val="24"/>
          <w:szCs w:val="24"/>
        </w:rPr>
        <w:t>10</w:t>
      </w:r>
      <w:r w:rsidRPr="0007680C">
        <w:rPr>
          <w:rFonts w:ascii="Times New Roman" w:hAnsi="Times New Roman" w:cs="Times New Roman"/>
          <w:sz w:val="24"/>
          <w:szCs w:val="24"/>
        </w:rPr>
        <w:t>, pp. 35:12 - 37:3; Dep. Ex. 1).</w:t>
      </w:r>
    </w:p>
    <w:p w:rsidR="00D55178" w:rsidRDefault="00447F70" w:rsidP="00A1659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Paragraphs 17-21 of the Jackson Counterclaim and Third Party Complaint submitted with its Answer herein, </w:t>
      </w:r>
      <w:r w:rsidR="0007680C">
        <w:rPr>
          <w:rFonts w:ascii="Times New Roman" w:hAnsi="Times New Roman" w:cs="Times New Roman"/>
          <w:sz w:val="24"/>
          <w:szCs w:val="24"/>
        </w:rPr>
        <w:t>with Jackson as the alleged successor in interest to Heritage</w:t>
      </w:r>
      <w:r w:rsidR="00D55178">
        <w:rPr>
          <w:rFonts w:ascii="Times New Roman" w:hAnsi="Times New Roman" w:cs="Times New Roman"/>
          <w:sz w:val="24"/>
          <w:szCs w:val="24"/>
        </w:rPr>
        <w:t xml:space="preserve"> as follows</w:t>
      </w:r>
      <w:r w:rsidR="0062640C">
        <w:rPr>
          <w:rFonts w:ascii="Times New Roman" w:hAnsi="Times New Roman" w:cs="Times New Roman"/>
          <w:sz w:val="24"/>
          <w:szCs w:val="24"/>
        </w:rPr>
        <w:t>:</w:t>
      </w:r>
    </w:p>
    <w:p w:rsidR="00447F70" w:rsidRDefault="00D55178" w:rsidP="00D55178">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w:t>
      </w:r>
      <w:r w:rsidR="00447F70" w:rsidRPr="00447F70">
        <w:rPr>
          <w:rFonts w:ascii="Times New Roman" w:hAnsi="Times New Roman" w:cs="Times New Roman"/>
          <w:sz w:val="24"/>
          <w:szCs w:val="24"/>
        </w:rPr>
        <w:t>17.</w:t>
      </w:r>
      <w:r>
        <w:rPr>
          <w:rFonts w:ascii="Times New Roman" w:hAnsi="Times New Roman" w:cs="Times New Roman"/>
          <w:sz w:val="24"/>
          <w:szCs w:val="24"/>
        </w:rPr>
        <w:t xml:space="preserve"> </w:t>
      </w:r>
      <w:r w:rsidR="00447F70" w:rsidRPr="00447F70">
        <w:rPr>
          <w:rFonts w:ascii="Times New Roman" w:hAnsi="Times New Roman" w:cs="Times New Roman"/>
          <w:sz w:val="24"/>
          <w:szCs w:val="24"/>
        </w:rPr>
        <w:t>At the time of the Insured's death, it appears "LaSalle National Trust, N.A." was the named primary beneficiary of the Policy, and the "Simon Bernstein Trust, N.A." was the contingent beneficiary of the Policy. The Policy's  Death  Benefit  Proceeds  are $1,689,070.00, less an outstanding loan.</w:t>
      </w:r>
    </w:p>
    <w:p w:rsidR="0062640C" w:rsidRDefault="0062640C" w:rsidP="00D55178">
      <w:pPr>
        <w:spacing w:after="0" w:line="240" w:lineRule="auto"/>
        <w:ind w:left="450" w:right="360"/>
        <w:rPr>
          <w:rFonts w:ascii="Times New Roman" w:hAnsi="Times New Roman" w:cs="Times New Roman"/>
          <w:sz w:val="24"/>
          <w:szCs w:val="24"/>
        </w:rPr>
      </w:pPr>
    </w:p>
    <w:p w:rsidR="00447F70" w:rsidRPr="00447F70" w:rsidRDefault="00447F70" w:rsidP="00D55178">
      <w:pPr>
        <w:spacing w:after="0" w:line="240" w:lineRule="auto"/>
        <w:ind w:left="450" w:right="360"/>
        <w:rPr>
          <w:rFonts w:ascii="Times New Roman" w:hAnsi="Times New Roman" w:cs="Times New Roman"/>
          <w:sz w:val="24"/>
          <w:szCs w:val="24"/>
        </w:rPr>
      </w:pPr>
      <w:r w:rsidRPr="00447F70">
        <w:rPr>
          <w:rFonts w:ascii="Times New Roman" w:hAnsi="Times New Roman" w:cs="Times New Roman"/>
          <w:sz w:val="24"/>
          <w:szCs w:val="24"/>
        </w:rPr>
        <w:t>18.</w:t>
      </w:r>
      <w:r w:rsidR="00D55178">
        <w:rPr>
          <w:rFonts w:ascii="Times New Roman" w:hAnsi="Times New Roman" w:cs="Times New Roman"/>
          <w:sz w:val="24"/>
          <w:szCs w:val="24"/>
        </w:rPr>
        <w:t xml:space="preserve"> </w:t>
      </w:r>
      <w:r w:rsidRPr="00447F70">
        <w:rPr>
          <w:rFonts w:ascii="Times New Roman" w:hAnsi="Times New Roman" w:cs="Times New Roman"/>
          <w:sz w:val="24"/>
          <w:szCs w:val="24"/>
        </w:rPr>
        <w:t>Subsequent to the Insured's death, Ted Bernstein,  through  his  Florida  counsel (who later claimed Bernstein did not have authority to file the instant suit in Illinois on behalf of the Bernstein Trust and withdrew representation), submitted a claim to Heritage seeking payment of the Death Benefit Proceeds, purportedly as the trustee of the Bernstein Trust. Ted Bernstein claimed that the Lexington Trust was voluntarily dissolved in 1998, leaving the Bernstein Trust as the purported sole surviving Policy beneficiary at the time of the Decedent's death.</w:t>
      </w:r>
    </w:p>
    <w:p w:rsidR="0062640C" w:rsidRDefault="0062640C" w:rsidP="00D55178">
      <w:pPr>
        <w:spacing w:after="0" w:line="240" w:lineRule="auto"/>
        <w:ind w:left="450" w:right="360"/>
        <w:rPr>
          <w:rFonts w:ascii="Times New Roman" w:hAnsi="Times New Roman" w:cs="Times New Roman"/>
          <w:sz w:val="24"/>
          <w:szCs w:val="24"/>
        </w:rPr>
      </w:pPr>
    </w:p>
    <w:p w:rsidR="00447F70" w:rsidRPr="00447F70" w:rsidRDefault="00447F70" w:rsidP="00D55178">
      <w:pPr>
        <w:spacing w:after="0" w:line="240" w:lineRule="auto"/>
        <w:ind w:left="450" w:right="360"/>
        <w:rPr>
          <w:rFonts w:ascii="Times New Roman" w:hAnsi="Times New Roman" w:cs="Times New Roman"/>
          <w:sz w:val="24"/>
          <w:szCs w:val="24"/>
        </w:rPr>
      </w:pPr>
      <w:r w:rsidRPr="00447F70">
        <w:rPr>
          <w:rFonts w:ascii="Times New Roman" w:hAnsi="Times New Roman" w:cs="Times New Roman"/>
          <w:sz w:val="24"/>
          <w:szCs w:val="24"/>
        </w:rPr>
        <w:t>19.</w:t>
      </w:r>
      <w:r w:rsidR="00D55178">
        <w:rPr>
          <w:rFonts w:ascii="Times New Roman" w:hAnsi="Times New Roman" w:cs="Times New Roman"/>
          <w:sz w:val="24"/>
          <w:szCs w:val="24"/>
        </w:rPr>
        <w:t xml:space="preserve"> </w:t>
      </w:r>
      <w:r w:rsidRPr="00447F70">
        <w:rPr>
          <w:rFonts w:ascii="Times New Roman" w:hAnsi="Times New Roman" w:cs="Times New Roman"/>
          <w:sz w:val="24"/>
          <w:szCs w:val="24"/>
        </w:rPr>
        <w:t>However, Ted Bernstein could not locate (nor could anyone else) a copy of the Bernstein Trust. Accordingly, on January 8, 2013, Reassure, successor to Heritage, responded to Ted Bernstein's counsel stating:</w:t>
      </w:r>
      <w:r w:rsidR="0092083F">
        <w:rPr>
          <w:rFonts w:ascii="Times New Roman" w:hAnsi="Times New Roman" w:cs="Times New Roman"/>
          <w:sz w:val="24"/>
          <w:szCs w:val="24"/>
        </w:rPr>
        <w:t xml:space="preserve"> “</w:t>
      </w:r>
      <w:r w:rsidRPr="00447F70">
        <w:rPr>
          <w:rFonts w:ascii="Times New Roman" w:hAnsi="Times New Roman" w:cs="Times New Roman"/>
          <w:sz w:val="24"/>
          <w:szCs w:val="24"/>
        </w:rPr>
        <w:t>In as much as the above policy provides a large death benefit in excess of</w:t>
      </w:r>
      <w:r w:rsidR="0092083F">
        <w:rPr>
          <w:rFonts w:ascii="Times New Roman" w:hAnsi="Times New Roman" w:cs="Times New Roman"/>
          <w:sz w:val="24"/>
          <w:szCs w:val="24"/>
        </w:rPr>
        <w:t xml:space="preserve"> </w:t>
      </w:r>
      <w:r w:rsidRPr="00447F70">
        <w:rPr>
          <w:rFonts w:ascii="Times New Roman" w:hAnsi="Times New Roman" w:cs="Times New Roman"/>
          <w:sz w:val="24"/>
          <w:szCs w:val="24"/>
        </w:rPr>
        <w:t>$1.6 million dollars and the fact that the trust document cannot be located, we respectfully request a court order to enable us to process this claim.</w:t>
      </w:r>
      <w:r w:rsidR="0092083F">
        <w:rPr>
          <w:rFonts w:ascii="Times New Roman" w:hAnsi="Times New Roman" w:cs="Times New Roman"/>
          <w:sz w:val="24"/>
          <w:szCs w:val="24"/>
        </w:rPr>
        <w:t>”</w:t>
      </w:r>
    </w:p>
    <w:p w:rsidR="00D55178" w:rsidRDefault="00D55178" w:rsidP="00D55178">
      <w:pPr>
        <w:spacing w:after="0" w:line="240" w:lineRule="auto"/>
        <w:ind w:left="450" w:right="360"/>
        <w:rPr>
          <w:rFonts w:ascii="Times New Roman" w:hAnsi="Times New Roman" w:cs="Times New Roman"/>
          <w:sz w:val="24"/>
          <w:szCs w:val="24"/>
        </w:rPr>
      </w:pPr>
    </w:p>
    <w:p w:rsidR="00447F70" w:rsidRPr="00447F70" w:rsidRDefault="00447F70" w:rsidP="00D55178">
      <w:pPr>
        <w:spacing w:after="0" w:line="240" w:lineRule="auto"/>
        <w:ind w:left="450" w:right="360"/>
        <w:rPr>
          <w:rFonts w:ascii="Times New Roman" w:hAnsi="Times New Roman" w:cs="Times New Roman"/>
          <w:sz w:val="24"/>
          <w:szCs w:val="24"/>
        </w:rPr>
      </w:pPr>
      <w:r w:rsidRPr="00447F70">
        <w:rPr>
          <w:rFonts w:ascii="Times New Roman" w:hAnsi="Times New Roman" w:cs="Times New Roman"/>
          <w:sz w:val="24"/>
          <w:szCs w:val="24"/>
        </w:rPr>
        <w:t>20.</w:t>
      </w:r>
      <w:r w:rsidR="00D55178">
        <w:rPr>
          <w:rFonts w:ascii="Times New Roman" w:hAnsi="Times New Roman" w:cs="Times New Roman"/>
          <w:sz w:val="24"/>
          <w:szCs w:val="24"/>
        </w:rPr>
        <w:t xml:space="preserve"> </w:t>
      </w:r>
      <w:r w:rsidRPr="00447F70">
        <w:rPr>
          <w:rFonts w:ascii="Times New Roman" w:hAnsi="Times New Roman" w:cs="Times New Roman"/>
          <w:sz w:val="24"/>
          <w:szCs w:val="24"/>
        </w:rPr>
        <w:t>Presently, the Bernstein Trust still has not been located. Accordingly, Jackson is not aware whether the Bernstein Trust even exists, and if it does whether its title is the "Simon Bernstein Insurance Trust dated 6/21/1995, Trust," as captioned herein, or the "Simon Bernstein Trust, N.A.", as listed as the Policy's contingent beneficiary (or otherwise), and/or if Ted Bernstein is in fact its trustee. In conjunction, Jackson has received conflicting claims as to whether Ted Bernstein had authority to file the instant suit on behalf of the Bernstein Trust.</w:t>
      </w:r>
    </w:p>
    <w:p w:rsidR="00D55178" w:rsidRDefault="00D55178" w:rsidP="00D55178">
      <w:pPr>
        <w:spacing w:after="0" w:line="240" w:lineRule="auto"/>
        <w:ind w:left="450" w:right="360"/>
        <w:rPr>
          <w:rFonts w:ascii="Times New Roman" w:hAnsi="Times New Roman" w:cs="Times New Roman"/>
          <w:sz w:val="24"/>
          <w:szCs w:val="24"/>
        </w:rPr>
      </w:pPr>
    </w:p>
    <w:p w:rsidR="00D705E9" w:rsidRDefault="00447F70" w:rsidP="00D55178">
      <w:pPr>
        <w:spacing w:after="0" w:line="240" w:lineRule="auto"/>
        <w:ind w:left="450" w:right="360"/>
        <w:rPr>
          <w:rFonts w:ascii="Times New Roman" w:hAnsi="Times New Roman" w:cs="Times New Roman"/>
          <w:sz w:val="24"/>
          <w:szCs w:val="24"/>
        </w:rPr>
      </w:pPr>
      <w:r w:rsidRPr="00447F70">
        <w:rPr>
          <w:rFonts w:ascii="Times New Roman" w:hAnsi="Times New Roman" w:cs="Times New Roman"/>
          <w:sz w:val="24"/>
          <w:szCs w:val="24"/>
        </w:rPr>
        <w:t>21.</w:t>
      </w:r>
      <w:r w:rsidR="00D55178">
        <w:rPr>
          <w:rFonts w:ascii="Times New Roman" w:hAnsi="Times New Roman" w:cs="Times New Roman"/>
          <w:sz w:val="24"/>
          <w:szCs w:val="24"/>
        </w:rPr>
        <w:t xml:space="preserve"> </w:t>
      </w:r>
      <w:r w:rsidRPr="00447F70">
        <w:rPr>
          <w:rFonts w:ascii="Times New Roman" w:hAnsi="Times New Roman" w:cs="Times New Roman"/>
          <w:sz w:val="24"/>
          <w:szCs w:val="24"/>
        </w:rPr>
        <w:t xml:space="preserve">In addition, it is not known whether "LaSalle National Trust, N.A." was intended to be named as the primary beneficiary in the role of a trustee (of the Lexington and/or </w:t>
      </w:r>
      <w:r w:rsidRPr="00447F70">
        <w:rPr>
          <w:rFonts w:ascii="Times New Roman" w:hAnsi="Times New Roman" w:cs="Times New Roman"/>
          <w:sz w:val="24"/>
          <w:szCs w:val="24"/>
        </w:rPr>
        <w:lastRenderedPageBreak/>
        <w:t>Bernstein Trust), or otherwise. Jackson also has no evidence of the exact status of the Lexington Trust, which was allegedly dissolved.</w:t>
      </w:r>
      <w:r w:rsidR="00FF3FCD">
        <w:rPr>
          <w:rFonts w:ascii="Times New Roman" w:hAnsi="Times New Roman" w:cs="Times New Roman"/>
          <w:sz w:val="24"/>
          <w:szCs w:val="24"/>
        </w:rPr>
        <w:t>”</w:t>
      </w:r>
    </w:p>
    <w:p w:rsidR="00D55178" w:rsidRDefault="00D55178" w:rsidP="00D55178">
      <w:pPr>
        <w:spacing w:after="0" w:line="240" w:lineRule="auto"/>
        <w:ind w:left="450" w:right="360"/>
        <w:rPr>
          <w:rFonts w:ascii="Times New Roman" w:hAnsi="Times New Roman" w:cs="Times New Roman"/>
          <w:sz w:val="24"/>
          <w:szCs w:val="24"/>
        </w:rPr>
      </w:pPr>
    </w:p>
    <w:p w:rsidR="00D705E9" w:rsidRPr="00396A95" w:rsidRDefault="00FF3FCD"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None of the filings by Plaintiffs satisfactorily answer these questions such that there is an absence of genuine issues of material fact by clear and convincing evidence entitling Plaintiffs to summary judgement.</w:t>
      </w:r>
      <w:r w:rsidR="0062640C">
        <w:rPr>
          <w:rFonts w:ascii="Times New Roman" w:hAnsi="Times New Roman" w:cs="Times New Roman"/>
          <w:sz w:val="24"/>
          <w:szCs w:val="24"/>
        </w:rPr>
        <w:t xml:space="preserve">  </w:t>
      </w:r>
      <w:r w:rsidR="00D705E9" w:rsidRPr="00396A95">
        <w:rPr>
          <w:rFonts w:ascii="Times New Roman" w:hAnsi="Times New Roman" w:cs="Times New Roman"/>
          <w:sz w:val="24"/>
          <w:szCs w:val="24"/>
        </w:rPr>
        <w:t xml:space="preserve">Likewise, the Trust and Trust documents have not been produced and are not proven by any standard of evidence and certainly not by a clear and convincing standard of evidence and therefore the very authority for Plaintiffs to claim rights to the proceeds of any insurance contract has not been proven and material issues of fact exist preventing summary judgment to Plaintiffs at this time. </w:t>
      </w:r>
    </w:p>
    <w:p w:rsidR="00782DBB" w:rsidRPr="00A16593" w:rsidRDefault="00B3513B" w:rsidP="00D55178">
      <w:pPr>
        <w:pStyle w:val="ListParagraph"/>
        <w:numPr>
          <w:ilvl w:val="0"/>
          <w:numId w:val="8"/>
        </w:numPr>
        <w:spacing w:line="240" w:lineRule="auto"/>
        <w:rPr>
          <w:rFonts w:ascii="Times New Roman" w:hAnsi="Times New Roman" w:cs="Times New Roman"/>
          <w:b/>
          <w:sz w:val="24"/>
          <w:szCs w:val="24"/>
        </w:rPr>
      </w:pPr>
      <w:r w:rsidRPr="00A16593">
        <w:rPr>
          <w:rFonts w:ascii="Times New Roman" w:hAnsi="Times New Roman" w:cs="Times New Roman"/>
          <w:b/>
          <w:sz w:val="24"/>
          <w:szCs w:val="24"/>
        </w:rPr>
        <w:t>SIGNIFICANT PROBATIVE EVIDENCE HAS BEEN ADDUCED FROM WHICH A JURY COULD REASONABLY FIND FOR THE NON-MOVING PARTY, ELIOT I. BERNSTEIN, AGAINST THE PLAINTIFFS THEREBY DENYING SUMMARY JUDGMENT AT THIS STAGE OF LITIGATION</w:t>
      </w:r>
      <w:r w:rsidR="00126565" w:rsidRPr="00A16593">
        <w:rPr>
          <w:rFonts w:ascii="Times New Roman" w:hAnsi="Times New Roman" w:cs="Times New Roman"/>
          <w:b/>
          <w:sz w:val="24"/>
          <w:szCs w:val="24"/>
        </w:rPr>
        <w:t>.</w:t>
      </w:r>
    </w:p>
    <w:p w:rsidR="00126565" w:rsidRDefault="00126565"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Plaintiffs’ assertions before this Court </w:t>
      </w:r>
      <w:r w:rsidR="00A8548C">
        <w:rPr>
          <w:rFonts w:ascii="Times New Roman" w:hAnsi="Times New Roman" w:cs="Times New Roman"/>
          <w:sz w:val="24"/>
          <w:szCs w:val="24"/>
        </w:rPr>
        <w:t xml:space="preserve">is </w:t>
      </w:r>
      <w:r>
        <w:rPr>
          <w:rFonts w:ascii="Times New Roman" w:hAnsi="Times New Roman" w:cs="Times New Roman"/>
          <w:sz w:val="24"/>
          <w:szCs w:val="24"/>
        </w:rPr>
        <w:t>that the VEBA dissolved in 1998</w:t>
      </w:r>
      <w:r w:rsidR="00A8548C">
        <w:rPr>
          <w:rFonts w:ascii="Times New Roman" w:hAnsi="Times New Roman" w:cs="Times New Roman"/>
          <w:sz w:val="24"/>
          <w:szCs w:val="24"/>
        </w:rPr>
        <w:t xml:space="preserve"> and LaSalle was no longer the owner of the policy</w:t>
      </w:r>
      <w:r w:rsidR="009127AA">
        <w:rPr>
          <w:rFonts w:ascii="Times New Roman" w:hAnsi="Times New Roman" w:cs="Times New Roman"/>
          <w:sz w:val="24"/>
          <w:szCs w:val="24"/>
        </w:rPr>
        <w:t xml:space="preserve"> but </w:t>
      </w:r>
      <w:r w:rsidR="00A8548C">
        <w:rPr>
          <w:rFonts w:ascii="Times New Roman" w:hAnsi="Times New Roman" w:cs="Times New Roman"/>
          <w:sz w:val="24"/>
          <w:szCs w:val="24"/>
        </w:rPr>
        <w:t>however</w:t>
      </w:r>
      <w:r>
        <w:rPr>
          <w:rFonts w:ascii="Times New Roman" w:hAnsi="Times New Roman" w:cs="Times New Roman"/>
          <w:sz w:val="24"/>
          <w:szCs w:val="24"/>
        </w:rPr>
        <w:t xml:space="preserve"> records exist with Heritage</w:t>
      </w:r>
      <w:r w:rsidR="00A8548C">
        <w:rPr>
          <w:rFonts w:ascii="Times New Roman" w:hAnsi="Times New Roman" w:cs="Times New Roman"/>
          <w:sz w:val="24"/>
          <w:szCs w:val="24"/>
        </w:rPr>
        <w:t xml:space="preserve"> </w:t>
      </w:r>
      <w:r w:rsidR="009127AA">
        <w:rPr>
          <w:rFonts w:ascii="Times New Roman" w:hAnsi="Times New Roman" w:cs="Times New Roman"/>
          <w:sz w:val="24"/>
          <w:szCs w:val="24"/>
        </w:rPr>
        <w:t>(Movant Exhibit 36)</w:t>
      </w:r>
      <w:r>
        <w:rPr>
          <w:rFonts w:ascii="Times New Roman" w:hAnsi="Times New Roman" w:cs="Times New Roman"/>
          <w:sz w:val="24"/>
          <w:szCs w:val="24"/>
        </w:rPr>
        <w:t xml:space="preserve"> showing as recent as 2010 with La Salle National Trust, N.A., still as the Primary Beneficiary. </w:t>
      </w:r>
      <w:r w:rsidR="0062640C">
        <w:rPr>
          <w:rFonts w:ascii="Times New Roman" w:hAnsi="Times New Roman" w:cs="Times New Roman"/>
          <w:sz w:val="24"/>
          <w:szCs w:val="24"/>
        </w:rPr>
        <w:t xml:space="preserve">  </w:t>
      </w:r>
      <w:r>
        <w:rPr>
          <w:rFonts w:ascii="Times New Roman" w:hAnsi="Times New Roman" w:cs="Times New Roman"/>
          <w:sz w:val="24"/>
          <w:szCs w:val="24"/>
        </w:rPr>
        <w:t xml:space="preserve">Yet, Plaintiffs have never contacted La Salle since the time of passing of Simon Bernstein or at least never brought any proof forward showing La Salle as Primary Beneficiary has ever been contacted and La Salle was not made a party to this action.  Meanwhile, there is proof in the Record that attorney Spallina was being contacted by Heritage as the Trustee of La Salle National Trust, N.A. </w:t>
      </w:r>
      <w:r w:rsidR="009127AA">
        <w:rPr>
          <w:rFonts w:ascii="Times New Roman" w:hAnsi="Times New Roman" w:cs="Times New Roman"/>
          <w:sz w:val="24"/>
          <w:szCs w:val="24"/>
        </w:rPr>
        <w:t>(</w:t>
      </w:r>
      <w:r w:rsidR="009127AA" w:rsidRPr="009127AA">
        <w:rPr>
          <w:rFonts w:ascii="Times New Roman" w:hAnsi="Times New Roman" w:cs="Times New Roman"/>
          <w:sz w:val="24"/>
          <w:szCs w:val="24"/>
        </w:rPr>
        <w:t xml:space="preserve">See correspondence by Heritage to Spallina, Response Exhibit </w:t>
      </w:r>
      <w:r w:rsidR="009127AA">
        <w:rPr>
          <w:rFonts w:ascii="Times New Roman" w:hAnsi="Times New Roman" w:cs="Times New Roman"/>
          <w:sz w:val="24"/>
          <w:szCs w:val="24"/>
        </w:rPr>
        <w:t xml:space="preserve">1, P.7) </w:t>
      </w:r>
      <w:r>
        <w:rPr>
          <w:rFonts w:ascii="Times New Roman" w:hAnsi="Times New Roman" w:cs="Times New Roman"/>
          <w:sz w:val="24"/>
          <w:szCs w:val="24"/>
        </w:rPr>
        <w:t xml:space="preserve">in the weeks after the passing of Simon Bernstein who passed under such suspicious circumstances that Plaintiff Ted Bernstein was seeking an autopsy through the Coroner, an independent autopsy and involved the local </w:t>
      </w:r>
      <w:r w:rsidR="009127AA">
        <w:rPr>
          <w:rFonts w:ascii="Times New Roman" w:hAnsi="Times New Roman" w:cs="Times New Roman"/>
          <w:sz w:val="24"/>
          <w:szCs w:val="24"/>
        </w:rPr>
        <w:t>Sheriff</w:t>
      </w:r>
      <w:r>
        <w:rPr>
          <w:rFonts w:ascii="Times New Roman" w:hAnsi="Times New Roman" w:cs="Times New Roman"/>
          <w:sz w:val="24"/>
          <w:szCs w:val="24"/>
        </w:rPr>
        <w:t xml:space="preserve"> authorities regarding the possible murder of Simon Bernstein while never advising or informing any Insurance Company </w:t>
      </w:r>
      <w:r w:rsidR="009127AA">
        <w:rPr>
          <w:rFonts w:ascii="Times New Roman" w:hAnsi="Times New Roman" w:cs="Times New Roman"/>
          <w:sz w:val="24"/>
          <w:szCs w:val="24"/>
        </w:rPr>
        <w:t xml:space="preserve">or this Court </w:t>
      </w:r>
      <w:r>
        <w:rPr>
          <w:rFonts w:ascii="Times New Roman" w:hAnsi="Times New Roman" w:cs="Times New Roman"/>
          <w:sz w:val="24"/>
          <w:szCs w:val="24"/>
        </w:rPr>
        <w:t xml:space="preserve">of these facts. </w:t>
      </w:r>
      <w:r w:rsidR="00DD3C1B">
        <w:rPr>
          <w:rFonts w:ascii="Times New Roman" w:hAnsi="Times New Roman" w:cs="Times New Roman"/>
          <w:sz w:val="24"/>
          <w:szCs w:val="24"/>
        </w:rPr>
        <w:t xml:space="preserve"> </w:t>
      </w:r>
    </w:p>
    <w:p w:rsidR="00DD3C1B" w:rsidRDefault="00DD3C1B"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Nowhere in the Record is there any proof brought forward to show attorney Spallina as a valid Trustee of La Salle and nowhere in the Record is there any explanation about how or why this occurred.  There is proof in the Record, however, showing attorney Spallina communicating with Ted Bernstein in Oct. 2012 to find a “solution” to some of the </w:t>
      </w:r>
      <w:r w:rsidR="009127AA">
        <w:rPr>
          <w:rFonts w:ascii="Times New Roman" w:hAnsi="Times New Roman" w:cs="Times New Roman"/>
          <w:sz w:val="24"/>
          <w:szCs w:val="24"/>
        </w:rPr>
        <w:t xml:space="preserve">alleged </w:t>
      </w:r>
      <w:r>
        <w:rPr>
          <w:rFonts w:ascii="Times New Roman" w:hAnsi="Times New Roman" w:cs="Times New Roman"/>
          <w:sz w:val="24"/>
          <w:szCs w:val="24"/>
        </w:rPr>
        <w:t xml:space="preserve">missing policy and </w:t>
      </w:r>
      <w:r w:rsidR="009127AA">
        <w:rPr>
          <w:rFonts w:ascii="Times New Roman" w:hAnsi="Times New Roman" w:cs="Times New Roman"/>
          <w:sz w:val="24"/>
          <w:szCs w:val="24"/>
        </w:rPr>
        <w:t>t</w:t>
      </w:r>
      <w:r>
        <w:rPr>
          <w:rFonts w:ascii="Times New Roman" w:hAnsi="Times New Roman" w:cs="Times New Roman"/>
          <w:sz w:val="24"/>
          <w:szCs w:val="24"/>
        </w:rPr>
        <w:t xml:space="preserve">rust problems days before filings made in Probate Court of Judge Martin Colin in Florida on Oct. 24, 2012 ( See </w:t>
      </w:r>
      <w:r w:rsidR="009127AA">
        <w:rPr>
          <w:rFonts w:ascii="Times New Roman" w:hAnsi="Times New Roman" w:cs="Times New Roman"/>
          <w:sz w:val="24"/>
          <w:szCs w:val="24"/>
        </w:rPr>
        <w:t xml:space="preserve">Response </w:t>
      </w:r>
      <w:r>
        <w:rPr>
          <w:rFonts w:ascii="Times New Roman" w:hAnsi="Times New Roman" w:cs="Times New Roman"/>
          <w:sz w:val="24"/>
          <w:szCs w:val="24"/>
        </w:rPr>
        <w:t xml:space="preserve">Exhibit </w:t>
      </w:r>
      <w:r w:rsidR="009127AA">
        <w:rPr>
          <w:rFonts w:ascii="Times New Roman" w:hAnsi="Times New Roman" w:cs="Times New Roman"/>
          <w:sz w:val="24"/>
          <w:szCs w:val="24"/>
        </w:rPr>
        <w:t>2</w:t>
      </w:r>
      <w:r>
        <w:rPr>
          <w:rFonts w:ascii="Times New Roman" w:hAnsi="Times New Roman" w:cs="Times New Roman"/>
          <w:sz w:val="24"/>
          <w:szCs w:val="24"/>
        </w:rPr>
        <w:t>). These filings are later determined to involve frau</w:t>
      </w:r>
      <w:r w:rsidR="009127AA">
        <w:rPr>
          <w:rFonts w:ascii="Times New Roman" w:hAnsi="Times New Roman" w:cs="Times New Roman"/>
          <w:sz w:val="24"/>
          <w:szCs w:val="24"/>
        </w:rPr>
        <w:t>dulent notaries performed by a Paralegal/Notary Public</w:t>
      </w:r>
      <w:r>
        <w:rPr>
          <w:rFonts w:ascii="Times New Roman" w:hAnsi="Times New Roman" w:cs="Times New Roman"/>
          <w:sz w:val="24"/>
          <w:szCs w:val="24"/>
        </w:rPr>
        <w:t xml:space="preserve"> </w:t>
      </w:r>
      <w:r w:rsidR="008F3F7E">
        <w:rPr>
          <w:rFonts w:ascii="Times New Roman" w:hAnsi="Times New Roman" w:cs="Times New Roman"/>
          <w:sz w:val="24"/>
          <w:szCs w:val="24"/>
        </w:rPr>
        <w:t>employed by</w:t>
      </w:r>
      <w:r w:rsidR="009127AA">
        <w:rPr>
          <w:rFonts w:ascii="Times New Roman" w:hAnsi="Times New Roman" w:cs="Times New Roman"/>
          <w:sz w:val="24"/>
          <w:szCs w:val="24"/>
        </w:rPr>
        <w:t xml:space="preserve"> att</w:t>
      </w:r>
      <w:r>
        <w:rPr>
          <w:rFonts w:ascii="Times New Roman" w:hAnsi="Times New Roman" w:cs="Times New Roman"/>
          <w:sz w:val="24"/>
          <w:szCs w:val="24"/>
        </w:rPr>
        <w:t>orney</w:t>
      </w:r>
      <w:r w:rsidR="009127AA">
        <w:rPr>
          <w:rFonts w:ascii="Times New Roman" w:hAnsi="Times New Roman" w:cs="Times New Roman"/>
          <w:sz w:val="24"/>
          <w:szCs w:val="24"/>
        </w:rPr>
        <w:t>s</w:t>
      </w:r>
      <w:r>
        <w:rPr>
          <w:rFonts w:ascii="Times New Roman" w:hAnsi="Times New Roman" w:cs="Times New Roman"/>
          <w:sz w:val="24"/>
          <w:szCs w:val="24"/>
        </w:rPr>
        <w:t xml:space="preserve"> Spallina</w:t>
      </w:r>
      <w:r w:rsidR="009127AA">
        <w:rPr>
          <w:rFonts w:ascii="Times New Roman" w:hAnsi="Times New Roman" w:cs="Times New Roman"/>
          <w:sz w:val="24"/>
          <w:szCs w:val="24"/>
        </w:rPr>
        <w:t xml:space="preserve"> and his partner Donald R. Tescher, Esq. at Spallina &amp; Tescher PA </w:t>
      </w:r>
      <w:r>
        <w:rPr>
          <w:rFonts w:ascii="Times New Roman" w:hAnsi="Times New Roman" w:cs="Times New Roman"/>
          <w:sz w:val="24"/>
          <w:szCs w:val="24"/>
        </w:rPr>
        <w:t xml:space="preserve">named Kimberly Moran </w:t>
      </w:r>
      <w:r w:rsidR="009127AA">
        <w:rPr>
          <w:rFonts w:ascii="Times New Roman" w:hAnsi="Times New Roman" w:cs="Times New Roman"/>
          <w:sz w:val="24"/>
          <w:szCs w:val="24"/>
        </w:rPr>
        <w:t>who was arrested and convicted</w:t>
      </w:r>
      <w:r w:rsidR="008F3F7E">
        <w:rPr>
          <w:rFonts w:ascii="Times New Roman" w:hAnsi="Times New Roman" w:cs="Times New Roman"/>
          <w:sz w:val="24"/>
          <w:szCs w:val="24"/>
        </w:rPr>
        <w:t>.  A</w:t>
      </w:r>
      <w:r>
        <w:rPr>
          <w:rFonts w:ascii="Times New Roman" w:hAnsi="Times New Roman" w:cs="Times New Roman"/>
          <w:sz w:val="24"/>
          <w:szCs w:val="24"/>
        </w:rPr>
        <w:t>ttorney Spallina later admit</w:t>
      </w:r>
      <w:r w:rsidR="009127AA">
        <w:rPr>
          <w:rFonts w:ascii="Times New Roman" w:hAnsi="Times New Roman" w:cs="Times New Roman"/>
          <w:sz w:val="24"/>
          <w:szCs w:val="24"/>
        </w:rPr>
        <w:t>ted</w:t>
      </w:r>
      <w:r>
        <w:rPr>
          <w:rFonts w:ascii="Times New Roman" w:hAnsi="Times New Roman" w:cs="Times New Roman"/>
          <w:sz w:val="24"/>
          <w:szCs w:val="24"/>
        </w:rPr>
        <w:t xml:space="preserve"> to Palm Beach County authorities of being involved in fraud-forgery of at least one Trust document involving Shirley Bernstein’s Irrevocable Trust to </w:t>
      </w:r>
      <w:r w:rsidR="009127AA">
        <w:rPr>
          <w:rFonts w:ascii="Times New Roman" w:hAnsi="Times New Roman" w:cs="Times New Roman"/>
          <w:sz w:val="24"/>
          <w:szCs w:val="24"/>
        </w:rPr>
        <w:t xml:space="preserve">fraudulently </w:t>
      </w:r>
      <w:r>
        <w:rPr>
          <w:rFonts w:ascii="Times New Roman" w:hAnsi="Times New Roman" w:cs="Times New Roman"/>
          <w:sz w:val="24"/>
          <w:szCs w:val="24"/>
        </w:rPr>
        <w:t>include Ted Bernstein’s family</w:t>
      </w:r>
      <w:r w:rsidR="008F3F7E">
        <w:rPr>
          <w:rFonts w:ascii="Times New Roman" w:hAnsi="Times New Roman" w:cs="Times New Roman"/>
          <w:sz w:val="24"/>
          <w:szCs w:val="24"/>
        </w:rPr>
        <w:t xml:space="preserve"> back into the trust</w:t>
      </w:r>
      <w:r>
        <w:rPr>
          <w:rFonts w:ascii="Times New Roman" w:hAnsi="Times New Roman" w:cs="Times New Roman"/>
          <w:sz w:val="24"/>
          <w:szCs w:val="24"/>
        </w:rPr>
        <w:t xml:space="preserve"> and a subsequent motion for mandatory disqualification of Florida Probate Judge Martin Colin</w:t>
      </w:r>
      <w:r w:rsidR="008F3F7E">
        <w:rPr>
          <w:rFonts w:ascii="Times New Roman" w:hAnsi="Times New Roman" w:cs="Times New Roman"/>
          <w:sz w:val="24"/>
          <w:szCs w:val="24"/>
        </w:rPr>
        <w:t xml:space="preserve"> recently filed and already exhibited herein showed Judge Colin </w:t>
      </w:r>
      <w:r>
        <w:rPr>
          <w:rFonts w:ascii="Times New Roman" w:hAnsi="Times New Roman" w:cs="Times New Roman"/>
          <w:sz w:val="24"/>
          <w:szCs w:val="24"/>
        </w:rPr>
        <w:t>as a necessary material witness to other specified fraud document filings by attorney Spallina ( and maybe Tescher )</w:t>
      </w:r>
      <w:r w:rsidR="000F79DC">
        <w:rPr>
          <w:rFonts w:ascii="Times New Roman" w:hAnsi="Times New Roman" w:cs="Times New Roman"/>
          <w:sz w:val="24"/>
          <w:szCs w:val="24"/>
        </w:rPr>
        <w:t xml:space="preserve"> around that time</w:t>
      </w:r>
      <w:r w:rsidR="008F3F7E">
        <w:rPr>
          <w:rFonts w:ascii="Times New Roman" w:hAnsi="Times New Roman" w:cs="Times New Roman"/>
          <w:sz w:val="24"/>
          <w:szCs w:val="24"/>
        </w:rPr>
        <w:t>. This mandatory disqualification motion of Florida Judge Colin</w:t>
      </w:r>
      <w:r>
        <w:rPr>
          <w:rFonts w:ascii="Times New Roman" w:hAnsi="Times New Roman" w:cs="Times New Roman"/>
          <w:sz w:val="24"/>
          <w:szCs w:val="24"/>
        </w:rPr>
        <w:t xml:space="preserve"> ultimately results in a </w:t>
      </w:r>
      <w:r w:rsidR="008F3F7E">
        <w:rPr>
          <w:rFonts w:ascii="Times New Roman" w:hAnsi="Times New Roman" w:cs="Times New Roman"/>
          <w:sz w:val="24"/>
          <w:szCs w:val="24"/>
        </w:rPr>
        <w:t xml:space="preserve">sua sponte </w:t>
      </w:r>
      <w:r>
        <w:rPr>
          <w:rFonts w:ascii="Times New Roman" w:hAnsi="Times New Roman" w:cs="Times New Roman"/>
          <w:sz w:val="24"/>
          <w:szCs w:val="24"/>
        </w:rPr>
        <w:t>recent Recusal from all cases by Judge Colin</w:t>
      </w:r>
      <w:r w:rsidR="008F3F7E">
        <w:rPr>
          <w:rFonts w:ascii="Times New Roman" w:hAnsi="Times New Roman" w:cs="Times New Roman"/>
          <w:sz w:val="24"/>
          <w:szCs w:val="24"/>
        </w:rPr>
        <w:t xml:space="preserve"> within 24 hours of denying the</w:t>
      </w:r>
      <w:r w:rsidR="000F79DC">
        <w:rPr>
          <w:rFonts w:ascii="Times New Roman" w:hAnsi="Times New Roman" w:cs="Times New Roman"/>
          <w:sz w:val="24"/>
          <w:szCs w:val="24"/>
        </w:rPr>
        <w:t xml:space="preserve"> disqualification</w:t>
      </w:r>
      <w:r w:rsidR="008F3F7E">
        <w:rPr>
          <w:rFonts w:ascii="Times New Roman" w:hAnsi="Times New Roman" w:cs="Times New Roman"/>
          <w:sz w:val="24"/>
          <w:szCs w:val="24"/>
        </w:rPr>
        <w:t xml:space="preserve"> motion as legally insufficient</w:t>
      </w:r>
      <w:r>
        <w:rPr>
          <w:rFonts w:ascii="Times New Roman" w:hAnsi="Times New Roman" w:cs="Times New Roman"/>
          <w:sz w:val="24"/>
          <w:szCs w:val="24"/>
        </w:rPr>
        <w:t xml:space="preserve">. </w:t>
      </w:r>
    </w:p>
    <w:p w:rsidR="0007680C" w:rsidRPr="0007680C" w:rsidRDefault="00DD3C1B"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Further, there is other proof in the Record that attorney Spallina and the Plaintiffs secreted and withheld from this Court evidence of a 2000 Trust by Proskauer Rose that also cut Ted Bernstein and Pam Bernstein Simon</w:t>
      </w:r>
      <w:r w:rsidR="008F7E06">
        <w:rPr>
          <w:rFonts w:ascii="Times New Roman" w:hAnsi="Times New Roman" w:cs="Times New Roman"/>
          <w:sz w:val="24"/>
          <w:szCs w:val="24"/>
        </w:rPr>
        <w:t xml:space="preserve"> out of a claim to proceeds. </w:t>
      </w:r>
      <w:r w:rsidR="0062640C">
        <w:rPr>
          <w:rFonts w:ascii="Times New Roman" w:hAnsi="Times New Roman" w:cs="Times New Roman"/>
          <w:sz w:val="24"/>
          <w:szCs w:val="24"/>
        </w:rPr>
        <w:t xml:space="preserve"> </w:t>
      </w:r>
      <w:r w:rsidR="0007680C">
        <w:rPr>
          <w:rFonts w:ascii="Times New Roman" w:hAnsi="Times New Roman" w:cs="Times New Roman"/>
          <w:sz w:val="24"/>
          <w:szCs w:val="24"/>
        </w:rPr>
        <w:t xml:space="preserve">Later on, a “different story” </w:t>
      </w:r>
      <w:r w:rsidR="000F79DC">
        <w:rPr>
          <w:rFonts w:ascii="Times New Roman" w:hAnsi="Times New Roman" w:cs="Times New Roman"/>
          <w:sz w:val="24"/>
          <w:szCs w:val="24"/>
        </w:rPr>
        <w:t xml:space="preserve">emerges </w:t>
      </w:r>
      <w:r w:rsidR="0007680C">
        <w:rPr>
          <w:rFonts w:ascii="Times New Roman" w:hAnsi="Times New Roman" w:cs="Times New Roman"/>
          <w:sz w:val="24"/>
          <w:szCs w:val="24"/>
        </w:rPr>
        <w:t xml:space="preserve">about the policies and Trusts, </w:t>
      </w:r>
      <w:r w:rsidR="000F79DC">
        <w:rPr>
          <w:rFonts w:ascii="Times New Roman" w:hAnsi="Times New Roman" w:cs="Times New Roman"/>
          <w:sz w:val="24"/>
          <w:szCs w:val="24"/>
        </w:rPr>
        <w:t xml:space="preserve">where </w:t>
      </w:r>
      <w:r w:rsidR="0007680C">
        <w:rPr>
          <w:rFonts w:ascii="Times New Roman" w:hAnsi="Times New Roman" w:cs="Times New Roman"/>
          <w:sz w:val="24"/>
          <w:szCs w:val="24"/>
        </w:rPr>
        <w:t>David Simon jumps in to the game a year after the original complaint was filed</w:t>
      </w:r>
      <w:r w:rsidR="000F79DC">
        <w:rPr>
          <w:rFonts w:ascii="Times New Roman" w:hAnsi="Times New Roman" w:cs="Times New Roman"/>
          <w:sz w:val="24"/>
          <w:szCs w:val="24"/>
        </w:rPr>
        <w:t xml:space="preserve"> and then a</w:t>
      </w:r>
      <w:r w:rsidR="0007680C" w:rsidRPr="0007680C">
        <w:rPr>
          <w:rFonts w:ascii="Times New Roman" w:hAnsi="Times New Roman" w:cs="Times New Roman"/>
          <w:sz w:val="24"/>
          <w:szCs w:val="24"/>
        </w:rPr>
        <w:t xml:space="preserve">ccording to David Simon, the first attempt to locate the 1995 Trust took place in the winter of 2012-2013 (See Dep. of David Simon, p. 59:13-22). Foley </w:t>
      </w:r>
      <w:r w:rsidR="0007680C" w:rsidRPr="0007680C">
        <w:rPr>
          <w:rFonts w:ascii="Times New Roman" w:hAnsi="Times New Roman" w:cs="Times New Roman"/>
          <w:sz w:val="24"/>
          <w:szCs w:val="24"/>
        </w:rPr>
        <w:lastRenderedPageBreak/>
        <w:t xml:space="preserve">&amp; Lardner, the successor </w:t>
      </w:r>
      <w:r w:rsidR="0007680C">
        <w:rPr>
          <w:rFonts w:ascii="Times New Roman" w:hAnsi="Times New Roman" w:cs="Times New Roman"/>
          <w:sz w:val="24"/>
          <w:szCs w:val="24"/>
        </w:rPr>
        <w:t xml:space="preserve">law </w:t>
      </w:r>
      <w:r w:rsidR="0007680C" w:rsidRPr="0007680C">
        <w:rPr>
          <w:rFonts w:ascii="Times New Roman" w:hAnsi="Times New Roman" w:cs="Times New Roman"/>
          <w:sz w:val="24"/>
          <w:szCs w:val="24"/>
        </w:rPr>
        <w:t>firm to Hopkins &amp; Sutter, was contacted to see if they retained a copy of the 1995 Tr</w:t>
      </w:r>
      <w:r w:rsidR="0007680C">
        <w:rPr>
          <w:rFonts w:ascii="Times New Roman" w:hAnsi="Times New Roman" w:cs="Times New Roman"/>
          <w:sz w:val="24"/>
          <w:szCs w:val="24"/>
        </w:rPr>
        <w:t>u</w:t>
      </w:r>
      <w:r w:rsidR="0007680C" w:rsidRPr="0007680C">
        <w:rPr>
          <w:rFonts w:ascii="Times New Roman" w:hAnsi="Times New Roman" w:cs="Times New Roman"/>
          <w:sz w:val="24"/>
          <w:szCs w:val="24"/>
        </w:rPr>
        <w:t xml:space="preserve">st; but David Simon could not recall who contacted the law firm, which attorneys were contacted, or even if he or someone on his behalf made the effort to contact the law </w:t>
      </w:r>
      <w:r w:rsidR="000F79DC" w:rsidRPr="0007680C">
        <w:rPr>
          <w:rFonts w:ascii="Times New Roman" w:hAnsi="Times New Roman" w:cs="Times New Roman"/>
          <w:sz w:val="24"/>
          <w:szCs w:val="24"/>
        </w:rPr>
        <w:t>f</w:t>
      </w:r>
      <w:r w:rsidR="000F79DC">
        <w:rPr>
          <w:rFonts w:ascii="Times New Roman" w:hAnsi="Times New Roman" w:cs="Times New Roman"/>
          <w:sz w:val="24"/>
          <w:szCs w:val="24"/>
        </w:rPr>
        <w:t>ir</w:t>
      </w:r>
      <w:r w:rsidR="000F79DC" w:rsidRPr="0007680C">
        <w:rPr>
          <w:rFonts w:ascii="Times New Roman" w:hAnsi="Times New Roman" w:cs="Times New Roman"/>
          <w:sz w:val="24"/>
          <w:szCs w:val="24"/>
        </w:rPr>
        <w:t>m</w:t>
      </w:r>
      <w:r w:rsidR="0007680C" w:rsidRPr="0007680C">
        <w:rPr>
          <w:rFonts w:ascii="Times New Roman" w:hAnsi="Times New Roman" w:cs="Times New Roman"/>
          <w:sz w:val="24"/>
          <w:szCs w:val="24"/>
        </w:rPr>
        <w:t xml:space="preserve">. (See </w:t>
      </w:r>
      <w:r w:rsidR="000F79DC">
        <w:rPr>
          <w:rFonts w:ascii="Times New Roman" w:hAnsi="Times New Roman" w:cs="Times New Roman"/>
          <w:sz w:val="24"/>
          <w:szCs w:val="24"/>
        </w:rPr>
        <w:t xml:space="preserve">Movant </w:t>
      </w:r>
      <w:r w:rsidR="0007680C" w:rsidRPr="0007680C">
        <w:rPr>
          <w:rFonts w:ascii="Times New Roman" w:hAnsi="Times New Roman" w:cs="Times New Roman"/>
          <w:sz w:val="24"/>
          <w:szCs w:val="24"/>
        </w:rPr>
        <w:t>Exhibit</w:t>
      </w:r>
      <w:r w:rsidR="000F79DC">
        <w:rPr>
          <w:rFonts w:ascii="Times New Roman" w:hAnsi="Times New Roman" w:cs="Times New Roman"/>
          <w:sz w:val="24"/>
          <w:szCs w:val="24"/>
        </w:rPr>
        <w:t xml:space="preserve"> 35</w:t>
      </w:r>
      <w:r w:rsidR="0007680C" w:rsidRPr="0007680C">
        <w:rPr>
          <w:rFonts w:ascii="Times New Roman" w:hAnsi="Times New Roman" w:cs="Times New Roman"/>
          <w:sz w:val="24"/>
          <w:szCs w:val="24"/>
        </w:rPr>
        <w:t>, pp. 44: 12 -45:15; 46:22 -47:15)</w:t>
      </w:r>
    </w:p>
    <w:p w:rsidR="00492769" w:rsidRDefault="0007680C" w:rsidP="00D55178">
      <w:pPr>
        <w:spacing w:after="0" w:line="480" w:lineRule="auto"/>
        <w:ind w:firstLine="720"/>
        <w:rPr>
          <w:rFonts w:ascii="Times New Roman" w:hAnsi="Times New Roman" w:cs="Times New Roman"/>
          <w:sz w:val="24"/>
          <w:szCs w:val="24"/>
        </w:rPr>
      </w:pPr>
      <w:r w:rsidRPr="0007680C">
        <w:rPr>
          <w:rFonts w:ascii="Times New Roman" w:hAnsi="Times New Roman" w:cs="Times New Roman"/>
          <w:sz w:val="24"/>
          <w:szCs w:val="24"/>
        </w:rPr>
        <w:t xml:space="preserve">Despite David Simon's </w:t>
      </w:r>
      <w:r w:rsidR="00492769">
        <w:rPr>
          <w:rFonts w:ascii="Times New Roman" w:hAnsi="Times New Roman" w:cs="Times New Roman"/>
          <w:sz w:val="24"/>
          <w:szCs w:val="24"/>
        </w:rPr>
        <w:t xml:space="preserve">late in the game “magical revelation and recollection” </w:t>
      </w:r>
      <w:r w:rsidRPr="0007680C">
        <w:rPr>
          <w:rFonts w:ascii="Times New Roman" w:hAnsi="Times New Roman" w:cs="Times New Roman"/>
          <w:sz w:val="24"/>
          <w:szCs w:val="24"/>
        </w:rPr>
        <w:t>that he recalls having created the t</w:t>
      </w:r>
      <w:r w:rsidR="00492769">
        <w:rPr>
          <w:rFonts w:ascii="Times New Roman" w:hAnsi="Times New Roman" w:cs="Times New Roman"/>
          <w:sz w:val="24"/>
          <w:szCs w:val="24"/>
        </w:rPr>
        <w:t>r</w:t>
      </w:r>
      <w:r w:rsidRPr="0007680C">
        <w:rPr>
          <w:rFonts w:ascii="Times New Roman" w:hAnsi="Times New Roman" w:cs="Times New Roman"/>
          <w:sz w:val="24"/>
          <w:szCs w:val="24"/>
        </w:rPr>
        <w:t>ust on his computer and having seen it after execution</w:t>
      </w:r>
      <w:r w:rsidR="00492769">
        <w:rPr>
          <w:rFonts w:ascii="Times New Roman" w:hAnsi="Times New Roman" w:cs="Times New Roman"/>
          <w:sz w:val="24"/>
          <w:szCs w:val="24"/>
        </w:rPr>
        <w:t xml:space="preserve"> which is magically recalled over a year after the original complaint was filed by Plaintiffs</w:t>
      </w:r>
      <w:r w:rsidRPr="0007680C">
        <w:rPr>
          <w:rFonts w:ascii="Times New Roman" w:hAnsi="Times New Roman" w:cs="Times New Roman"/>
          <w:sz w:val="24"/>
          <w:szCs w:val="24"/>
        </w:rPr>
        <w:t xml:space="preserve">, the Complaint filed by Adam Simon </w:t>
      </w:r>
      <w:r w:rsidR="00492769">
        <w:rPr>
          <w:rFonts w:ascii="Times New Roman" w:hAnsi="Times New Roman" w:cs="Times New Roman"/>
          <w:sz w:val="24"/>
          <w:szCs w:val="24"/>
        </w:rPr>
        <w:t xml:space="preserve">who is the brother to David Simon filed </w:t>
      </w:r>
      <w:r w:rsidRPr="0007680C">
        <w:rPr>
          <w:rFonts w:ascii="Times New Roman" w:hAnsi="Times New Roman" w:cs="Times New Roman"/>
          <w:sz w:val="24"/>
          <w:szCs w:val="24"/>
        </w:rPr>
        <w:t>on behalf of David Simon's wife and her siblings makes no reference whatsoever to the execution of a written trust.  It refers only to the existence of a "common law trust." (Dkt. No. 73</w:t>
      </w:r>
      <w:r w:rsidR="000F79DC">
        <w:rPr>
          <w:rFonts w:ascii="Times New Roman" w:hAnsi="Times New Roman" w:cs="Times New Roman"/>
          <w:sz w:val="24"/>
          <w:szCs w:val="24"/>
        </w:rPr>
        <w:t>)</w:t>
      </w:r>
      <w:r w:rsidRPr="0007680C">
        <w:rPr>
          <w:rFonts w:ascii="Times New Roman" w:hAnsi="Times New Roman" w:cs="Times New Roman"/>
          <w:sz w:val="24"/>
          <w:szCs w:val="24"/>
        </w:rPr>
        <w:t xml:space="preserve"> It was only</w:t>
      </w:r>
      <w:r w:rsidR="00492769">
        <w:rPr>
          <w:rFonts w:ascii="Times New Roman" w:hAnsi="Times New Roman" w:cs="Times New Roman"/>
          <w:sz w:val="24"/>
          <w:szCs w:val="24"/>
        </w:rPr>
        <w:t xml:space="preserve"> </w:t>
      </w:r>
      <w:r w:rsidRPr="0007680C">
        <w:rPr>
          <w:rFonts w:ascii="Times New Roman" w:hAnsi="Times New Roman" w:cs="Times New Roman"/>
          <w:sz w:val="24"/>
          <w:szCs w:val="24"/>
        </w:rPr>
        <w:t>after this event that David and Adam purportedly found Plaintiffs' Exhibits 15 and 16.</w:t>
      </w:r>
      <w:r w:rsidR="0062640C">
        <w:rPr>
          <w:rFonts w:ascii="Times New Roman" w:hAnsi="Times New Roman" w:cs="Times New Roman"/>
          <w:sz w:val="24"/>
          <w:szCs w:val="24"/>
        </w:rPr>
        <w:t xml:space="preserve">  </w:t>
      </w:r>
      <w:r w:rsidR="00492769">
        <w:rPr>
          <w:rFonts w:ascii="Times New Roman" w:hAnsi="Times New Roman" w:cs="Times New Roman"/>
          <w:sz w:val="24"/>
          <w:szCs w:val="24"/>
        </w:rPr>
        <w:t xml:space="preserve">Yet, despite these late in the game magical revelations and recollections, still no original documents are produced, nothing but Sample policies produced, no documents prepared by law firms produced nor properly signed or executed while at the same time Plaintiffs are failing to inform the insurance carriers of the possible murder of Simon Bernstein, failing to contact La Salle or bring in La Salle National Trust, N.A., the Plaintiffs were attempting to secret and hide documents from this Court and other parties like the 2000 Proskauer Trust that cut out Ted Bernstein and Pam Simon, and massive fraud is unfolding in the Florida Probate Court where Judge Martin Colin who </w:t>
      </w:r>
      <w:r w:rsidR="000F79DC">
        <w:rPr>
          <w:rFonts w:ascii="Times New Roman" w:hAnsi="Times New Roman" w:cs="Times New Roman"/>
          <w:sz w:val="24"/>
          <w:szCs w:val="24"/>
        </w:rPr>
        <w:t xml:space="preserve">has </w:t>
      </w:r>
      <w:r w:rsidR="00492769">
        <w:rPr>
          <w:rFonts w:ascii="Times New Roman" w:hAnsi="Times New Roman" w:cs="Times New Roman"/>
          <w:sz w:val="24"/>
          <w:szCs w:val="24"/>
        </w:rPr>
        <w:t>allowed the fraud to continue for 2.5 years without conducting a hearing into who is the proper Trustee</w:t>
      </w:r>
      <w:r w:rsidR="000F79DC">
        <w:rPr>
          <w:rFonts w:ascii="Times New Roman" w:hAnsi="Times New Roman" w:cs="Times New Roman"/>
          <w:sz w:val="24"/>
          <w:szCs w:val="24"/>
        </w:rPr>
        <w:t>, if the Trusts and Wills of Simon are valid</w:t>
      </w:r>
      <w:r w:rsidR="00492769">
        <w:rPr>
          <w:rFonts w:ascii="Times New Roman" w:hAnsi="Times New Roman" w:cs="Times New Roman"/>
          <w:sz w:val="24"/>
          <w:szCs w:val="24"/>
        </w:rPr>
        <w:t xml:space="preserve"> </w:t>
      </w:r>
      <w:r w:rsidR="000F79DC">
        <w:rPr>
          <w:rFonts w:ascii="Times New Roman" w:hAnsi="Times New Roman" w:cs="Times New Roman"/>
          <w:sz w:val="24"/>
          <w:szCs w:val="24"/>
        </w:rPr>
        <w:t xml:space="preserve">and </w:t>
      </w:r>
      <w:r w:rsidR="00492769">
        <w:rPr>
          <w:rFonts w:ascii="Times New Roman" w:hAnsi="Times New Roman" w:cs="Times New Roman"/>
          <w:sz w:val="24"/>
          <w:szCs w:val="24"/>
        </w:rPr>
        <w:t>now suddenly “Recused” from all cases within 24 hours of Third-party Defendant Eliot Bernstein filing a detailed, specified motion for mandatory disqualification</w:t>
      </w:r>
      <w:r w:rsidR="000F79DC">
        <w:rPr>
          <w:rFonts w:ascii="Times New Roman" w:hAnsi="Times New Roman" w:cs="Times New Roman"/>
          <w:sz w:val="24"/>
          <w:szCs w:val="24"/>
        </w:rPr>
        <w:t xml:space="preserve"> claiming COLIN</w:t>
      </w:r>
      <w:r w:rsidR="00492769">
        <w:rPr>
          <w:rFonts w:ascii="Times New Roman" w:hAnsi="Times New Roman" w:cs="Times New Roman"/>
          <w:sz w:val="24"/>
          <w:szCs w:val="24"/>
        </w:rPr>
        <w:t xml:space="preserve"> as a material witness</w:t>
      </w:r>
      <w:r w:rsidR="000F79DC">
        <w:rPr>
          <w:rFonts w:ascii="Times New Roman" w:hAnsi="Times New Roman" w:cs="Times New Roman"/>
          <w:sz w:val="24"/>
          <w:szCs w:val="24"/>
        </w:rPr>
        <w:t xml:space="preserve"> and possible participant</w:t>
      </w:r>
      <w:r w:rsidR="00492769">
        <w:rPr>
          <w:rFonts w:ascii="Times New Roman" w:hAnsi="Times New Roman" w:cs="Times New Roman"/>
          <w:sz w:val="24"/>
          <w:szCs w:val="24"/>
        </w:rPr>
        <w:t xml:space="preserve"> to the </w:t>
      </w:r>
      <w:r w:rsidR="00492769">
        <w:rPr>
          <w:rFonts w:ascii="Times New Roman" w:hAnsi="Times New Roman" w:cs="Times New Roman"/>
          <w:sz w:val="24"/>
          <w:szCs w:val="24"/>
        </w:rPr>
        <w:lastRenderedPageBreak/>
        <w:t>fraud on the Court</w:t>
      </w:r>
      <w:r w:rsidR="000F79DC">
        <w:rPr>
          <w:rFonts w:ascii="Times New Roman" w:hAnsi="Times New Roman" w:cs="Times New Roman"/>
          <w:sz w:val="24"/>
          <w:szCs w:val="24"/>
        </w:rPr>
        <w:t xml:space="preserve"> who acted outside his jurisdiction by failing to disqualify when he knew of his standing as witness as required by Judicial Canons and law</w:t>
      </w:r>
      <w:r w:rsidR="00E27232">
        <w:rPr>
          <w:rFonts w:ascii="Times New Roman" w:hAnsi="Times New Roman" w:cs="Times New Roman"/>
          <w:sz w:val="24"/>
          <w:szCs w:val="24"/>
        </w:rPr>
        <w:t xml:space="preserve"> for over two years</w:t>
      </w:r>
      <w:r w:rsidR="00492769">
        <w:rPr>
          <w:rFonts w:ascii="Times New Roman" w:hAnsi="Times New Roman" w:cs="Times New Roman"/>
          <w:sz w:val="24"/>
          <w:szCs w:val="24"/>
        </w:rPr>
        <w:t xml:space="preserve">. </w:t>
      </w:r>
    </w:p>
    <w:p w:rsidR="008F7E06" w:rsidRDefault="008F7E06"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reasonable juror under these facts and records could fairly arrive at multiple conclusions including but not limited to the Plaintiffs are hiding evidence from this Court, the Plaintiffs may be involved in fraud by these filings, La Salle National Trust, N.A. who hasn’t been contacted despite attorney Spallina acting as Trustee with no authority </w:t>
      </w:r>
      <w:r w:rsidR="00E27232">
        <w:rPr>
          <w:rFonts w:ascii="Times New Roman" w:hAnsi="Times New Roman" w:cs="Times New Roman"/>
          <w:sz w:val="24"/>
          <w:szCs w:val="24"/>
        </w:rPr>
        <w:t>a</w:t>
      </w:r>
      <w:r>
        <w:rPr>
          <w:rFonts w:ascii="Times New Roman" w:hAnsi="Times New Roman" w:cs="Times New Roman"/>
          <w:sz w:val="24"/>
          <w:szCs w:val="24"/>
        </w:rPr>
        <w:t xml:space="preserve">s the Primary Beneficiary, and further that the Plaintiffs have failed to meet their burden of proof. </w:t>
      </w:r>
    </w:p>
    <w:p w:rsidR="008F7E06" w:rsidRDefault="008F7E06" w:rsidP="00E27232">
      <w:pPr>
        <w:spacing w:after="0" w:line="240" w:lineRule="auto"/>
        <w:ind w:left="360" w:right="360"/>
        <w:jc w:val="both"/>
        <w:rPr>
          <w:rFonts w:ascii="Times New Roman" w:hAnsi="Times New Roman" w:cs="Times New Roman"/>
          <w:sz w:val="24"/>
          <w:szCs w:val="24"/>
        </w:rPr>
      </w:pPr>
      <w:r w:rsidRPr="008F7E06">
        <w:rPr>
          <w:rFonts w:ascii="Times New Roman" w:hAnsi="Times New Roman" w:cs="Times New Roman"/>
          <w:sz w:val="24"/>
          <w:szCs w:val="24"/>
        </w:rPr>
        <w:t>"</w:t>
      </w:r>
      <w:r>
        <w:rPr>
          <w:rFonts w:ascii="Times New Roman" w:hAnsi="Times New Roman" w:cs="Times New Roman"/>
          <w:sz w:val="24"/>
          <w:szCs w:val="24"/>
        </w:rPr>
        <w:t>I</w:t>
      </w:r>
      <w:r w:rsidRPr="008F7E06">
        <w:rPr>
          <w:rFonts w:ascii="Times New Roman" w:hAnsi="Times New Roman" w:cs="Times New Roman"/>
          <w:sz w:val="24"/>
          <w:szCs w:val="24"/>
        </w:rPr>
        <w:t>f fair-minded persons could draw more than one conclusion or inference from the facts, including one unfavorable to the moving patty, a triable issue exists and the motion for summ</w:t>
      </w:r>
      <w:r w:rsidR="00E27232">
        <w:rPr>
          <w:rFonts w:ascii="Times New Roman" w:hAnsi="Times New Roman" w:cs="Times New Roman"/>
          <w:sz w:val="24"/>
          <w:szCs w:val="24"/>
        </w:rPr>
        <w:t>ar</w:t>
      </w:r>
      <w:r w:rsidRPr="008F7E06">
        <w:rPr>
          <w:rFonts w:ascii="Times New Roman" w:hAnsi="Times New Roman" w:cs="Times New Roman"/>
          <w:sz w:val="24"/>
          <w:szCs w:val="24"/>
        </w:rPr>
        <w:t xml:space="preserve">y judgment should be denied. It is only when undisputed facts are susceptible of but a single inference that the issue becomes one of law." </w:t>
      </w:r>
      <w:r w:rsidRPr="00E27232">
        <w:rPr>
          <w:rFonts w:ascii="Times New Roman" w:hAnsi="Times New Roman" w:cs="Times New Roman"/>
          <w:i/>
          <w:sz w:val="24"/>
          <w:szCs w:val="24"/>
        </w:rPr>
        <w:t>Kern's Estate v. Handelsman, 115 Ill. App.3d 789, 793-94 (1983)</w:t>
      </w:r>
      <w:r w:rsidRPr="008F7E06">
        <w:rPr>
          <w:rFonts w:ascii="Times New Roman" w:hAnsi="Times New Roman" w:cs="Times New Roman"/>
          <w:sz w:val="24"/>
          <w:szCs w:val="24"/>
        </w:rPr>
        <w:t>.  Significant probative evidence must be adduced from which a jury could</w:t>
      </w:r>
      <w:r>
        <w:rPr>
          <w:rFonts w:ascii="Times New Roman" w:hAnsi="Times New Roman" w:cs="Times New Roman"/>
          <w:sz w:val="24"/>
          <w:szCs w:val="24"/>
        </w:rPr>
        <w:t xml:space="preserve"> </w:t>
      </w:r>
      <w:r w:rsidRPr="008F7E06">
        <w:rPr>
          <w:rFonts w:ascii="Times New Roman" w:hAnsi="Times New Roman" w:cs="Times New Roman"/>
          <w:sz w:val="24"/>
          <w:szCs w:val="24"/>
        </w:rPr>
        <w:t>reasonably find for the non</w:t>
      </w:r>
      <w:r>
        <w:rPr>
          <w:rFonts w:ascii="Times New Roman" w:hAnsi="Times New Roman" w:cs="Times New Roman"/>
          <w:sz w:val="24"/>
          <w:szCs w:val="24"/>
        </w:rPr>
        <w:t>-</w:t>
      </w:r>
      <w:r w:rsidRPr="008F7E06">
        <w:rPr>
          <w:rFonts w:ascii="Times New Roman" w:hAnsi="Times New Roman" w:cs="Times New Roman"/>
          <w:sz w:val="24"/>
          <w:szCs w:val="24"/>
        </w:rPr>
        <w:t xml:space="preserve">movant. </w:t>
      </w:r>
      <w:r w:rsidRPr="00E27232">
        <w:rPr>
          <w:rFonts w:ascii="Times New Roman" w:hAnsi="Times New Roman" w:cs="Times New Roman"/>
          <w:i/>
          <w:sz w:val="24"/>
          <w:szCs w:val="24"/>
        </w:rPr>
        <w:t>Anderson, 477 U.S. at 249</w:t>
      </w:r>
      <w:r w:rsidRPr="008F7E06">
        <w:rPr>
          <w:rFonts w:ascii="Times New Roman" w:hAnsi="Times New Roman" w:cs="Times New Roman"/>
          <w:sz w:val="24"/>
          <w:szCs w:val="24"/>
        </w:rPr>
        <w:t>.</w:t>
      </w:r>
    </w:p>
    <w:p w:rsidR="00E27232" w:rsidRDefault="00E27232" w:rsidP="00E27232">
      <w:pPr>
        <w:spacing w:after="0" w:line="240" w:lineRule="auto"/>
        <w:ind w:left="360" w:right="360"/>
        <w:jc w:val="both"/>
        <w:rPr>
          <w:rFonts w:ascii="Times New Roman" w:hAnsi="Times New Roman" w:cs="Times New Roman"/>
          <w:sz w:val="24"/>
          <w:szCs w:val="24"/>
        </w:rPr>
      </w:pPr>
    </w:p>
    <w:p w:rsidR="008F7E06" w:rsidRDefault="008F7E06"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Third-party Defendant Eliot Bernstein has adduced significant probative evidence from which a jury could reasonably find in his favor and all such conclusions mandate that summary judgement is denied at this time. </w:t>
      </w:r>
    </w:p>
    <w:p w:rsidR="00B3513B" w:rsidRPr="00D55178" w:rsidRDefault="00B3513B" w:rsidP="00D55178">
      <w:pPr>
        <w:pStyle w:val="ListParagraph"/>
        <w:numPr>
          <w:ilvl w:val="0"/>
          <w:numId w:val="8"/>
        </w:numPr>
        <w:spacing w:line="240" w:lineRule="auto"/>
        <w:rPr>
          <w:rFonts w:ascii="Times New Roman" w:hAnsi="Times New Roman" w:cs="Times New Roman"/>
          <w:b/>
          <w:sz w:val="24"/>
          <w:szCs w:val="24"/>
        </w:rPr>
      </w:pPr>
      <w:r w:rsidRPr="00D55178">
        <w:rPr>
          <w:rFonts w:ascii="Times New Roman" w:hAnsi="Times New Roman" w:cs="Times New Roman"/>
          <w:b/>
          <w:sz w:val="24"/>
          <w:szCs w:val="24"/>
        </w:rPr>
        <w:t>ILLINOIS DEAD-MAN STATUTE PREVENTS THE MAJORITY OF PROOF OFFERED BY PLAINTIFFS WHICH EVEN IF TRUE HAS NOT BEEN DEMONSTRATED BY CLEAR AND CONVINCING EVIDENCE</w:t>
      </w:r>
    </w:p>
    <w:p w:rsidR="00492769" w:rsidRPr="00D55178" w:rsidRDefault="00492769" w:rsidP="00D55178">
      <w:pPr>
        <w:spacing w:after="0" w:line="480" w:lineRule="auto"/>
        <w:ind w:firstLine="720"/>
        <w:rPr>
          <w:rFonts w:ascii="Times New Roman" w:hAnsi="Times New Roman" w:cs="Times New Roman"/>
          <w:sz w:val="24"/>
          <w:szCs w:val="24"/>
        </w:rPr>
      </w:pPr>
      <w:r w:rsidRPr="00D55178">
        <w:rPr>
          <w:rFonts w:ascii="Times New Roman" w:hAnsi="Times New Roman" w:cs="Times New Roman"/>
          <w:sz w:val="24"/>
          <w:szCs w:val="24"/>
        </w:rPr>
        <w:t>The relevant portion of the DMA states as follows:</w:t>
      </w:r>
    </w:p>
    <w:p w:rsidR="00492769" w:rsidRDefault="00492769" w:rsidP="00D55178">
      <w:pPr>
        <w:pStyle w:val="BodyText"/>
        <w:spacing w:before="12"/>
        <w:ind w:left="360" w:right="360"/>
        <w:jc w:val="both"/>
      </w:pPr>
      <w:r>
        <w:t>In</w:t>
      </w:r>
      <w:r>
        <w:rPr>
          <w:spacing w:val="2"/>
        </w:rPr>
        <w:t xml:space="preserve"> </w:t>
      </w:r>
      <w:r>
        <w:t>the</w:t>
      </w:r>
      <w:r>
        <w:rPr>
          <w:spacing w:val="9"/>
        </w:rPr>
        <w:t xml:space="preserve"> </w:t>
      </w:r>
      <w:r>
        <w:t>trial</w:t>
      </w:r>
      <w:r>
        <w:rPr>
          <w:spacing w:val="11"/>
        </w:rPr>
        <w:t xml:space="preserve"> </w:t>
      </w:r>
      <w:r>
        <w:t>of</w:t>
      </w:r>
      <w:r>
        <w:rPr>
          <w:spacing w:val="4"/>
        </w:rPr>
        <w:t xml:space="preserve"> </w:t>
      </w:r>
      <w:r>
        <w:t>any</w:t>
      </w:r>
      <w:r>
        <w:rPr>
          <w:spacing w:val="1"/>
        </w:rPr>
        <w:t xml:space="preserve"> </w:t>
      </w:r>
      <w:r>
        <w:t>action</w:t>
      </w:r>
      <w:r>
        <w:rPr>
          <w:spacing w:val="9"/>
        </w:rPr>
        <w:t xml:space="preserve"> </w:t>
      </w:r>
      <w:r>
        <w:t>in</w:t>
      </w:r>
      <w:r>
        <w:rPr>
          <w:spacing w:val="-6"/>
        </w:rPr>
        <w:t xml:space="preserve"> </w:t>
      </w:r>
      <w:r>
        <w:t>which</w:t>
      </w:r>
      <w:r>
        <w:rPr>
          <w:spacing w:val="15"/>
        </w:rPr>
        <w:t xml:space="preserve"> </w:t>
      </w:r>
      <w:r>
        <w:t>any</w:t>
      </w:r>
      <w:r>
        <w:rPr>
          <w:spacing w:val="1"/>
        </w:rPr>
        <w:t xml:space="preserve"> </w:t>
      </w:r>
      <w:r>
        <w:t>party</w:t>
      </w:r>
      <w:r>
        <w:rPr>
          <w:spacing w:val="14"/>
        </w:rPr>
        <w:t xml:space="preserve"> </w:t>
      </w:r>
      <w:r>
        <w:t>sues</w:t>
      </w:r>
      <w:r>
        <w:rPr>
          <w:spacing w:val="6"/>
        </w:rPr>
        <w:t xml:space="preserve"> </w:t>
      </w:r>
      <w:r>
        <w:t>or</w:t>
      </w:r>
      <w:r>
        <w:rPr>
          <w:spacing w:val="3"/>
        </w:rPr>
        <w:t xml:space="preserve"> </w:t>
      </w:r>
      <w:r>
        <w:t>defends</w:t>
      </w:r>
      <w:r>
        <w:rPr>
          <w:spacing w:val="8"/>
        </w:rPr>
        <w:t xml:space="preserve"> </w:t>
      </w:r>
      <w:r>
        <w:t>as the</w:t>
      </w:r>
      <w:r>
        <w:rPr>
          <w:w w:val="99"/>
        </w:rPr>
        <w:t xml:space="preserve"> </w:t>
      </w:r>
      <w:r>
        <w:t>representative</w:t>
      </w:r>
      <w:r>
        <w:rPr>
          <w:spacing w:val="41"/>
        </w:rPr>
        <w:t xml:space="preserve"> </w:t>
      </w:r>
      <w:r>
        <w:t>of</w:t>
      </w:r>
      <w:r>
        <w:rPr>
          <w:spacing w:val="16"/>
        </w:rPr>
        <w:t xml:space="preserve"> </w:t>
      </w:r>
      <w:r>
        <w:t>a</w:t>
      </w:r>
      <w:r>
        <w:rPr>
          <w:spacing w:val="10"/>
        </w:rPr>
        <w:t xml:space="preserve"> </w:t>
      </w:r>
      <w:r>
        <w:t>deceased</w:t>
      </w:r>
      <w:r>
        <w:rPr>
          <w:spacing w:val="24"/>
        </w:rPr>
        <w:t xml:space="preserve"> </w:t>
      </w:r>
      <w:r>
        <w:t>person</w:t>
      </w:r>
      <w:r>
        <w:rPr>
          <w:spacing w:val="30"/>
        </w:rPr>
        <w:t xml:space="preserve"> </w:t>
      </w:r>
      <w:r>
        <w:t>or</w:t>
      </w:r>
      <w:r>
        <w:rPr>
          <w:spacing w:val="6"/>
        </w:rPr>
        <w:t xml:space="preserve"> </w:t>
      </w:r>
      <w:r>
        <w:t>person</w:t>
      </w:r>
      <w:r>
        <w:rPr>
          <w:spacing w:val="30"/>
        </w:rPr>
        <w:t xml:space="preserve"> </w:t>
      </w:r>
      <w:r>
        <w:t>under</w:t>
      </w:r>
      <w:r>
        <w:rPr>
          <w:spacing w:val="36"/>
        </w:rPr>
        <w:t xml:space="preserve"> </w:t>
      </w:r>
      <w:r>
        <w:t>a</w:t>
      </w:r>
      <w:r>
        <w:rPr>
          <w:spacing w:val="10"/>
        </w:rPr>
        <w:t xml:space="preserve"> </w:t>
      </w:r>
      <w:r>
        <w:t>legal</w:t>
      </w:r>
      <w:r>
        <w:rPr>
          <w:w w:val="99"/>
        </w:rPr>
        <w:t xml:space="preserve"> </w:t>
      </w:r>
      <w:r>
        <w:t>disability,</w:t>
      </w:r>
      <w:r>
        <w:rPr>
          <w:spacing w:val="52"/>
        </w:rPr>
        <w:t xml:space="preserve"> </w:t>
      </w:r>
      <w:r>
        <w:t>no</w:t>
      </w:r>
      <w:r>
        <w:rPr>
          <w:spacing w:val="50"/>
        </w:rPr>
        <w:t xml:space="preserve"> </w:t>
      </w:r>
      <w:r>
        <w:t>adverse</w:t>
      </w:r>
      <w:r>
        <w:rPr>
          <w:spacing w:val="50"/>
        </w:rPr>
        <w:t xml:space="preserve"> </w:t>
      </w:r>
      <w:r>
        <w:t>patty</w:t>
      </w:r>
      <w:r>
        <w:rPr>
          <w:spacing w:val="56"/>
        </w:rPr>
        <w:t xml:space="preserve"> </w:t>
      </w:r>
      <w:r>
        <w:t>or</w:t>
      </w:r>
      <w:r>
        <w:rPr>
          <w:spacing w:val="38"/>
        </w:rPr>
        <w:t xml:space="preserve"> </w:t>
      </w:r>
      <w:r>
        <w:t>person</w:t>
      </w:r>
      <w:r>
        <w:rPr>
          <w:spacing w:val="56"/>
        </w:rPr>
        <w:t xml:space="preserve"> </w:t>
      </w:r>
      <w:r>
        <w:t>directly</w:t>
      </w:r>
      <w:r>
        <w:rPr>
          <w:spacing w:val="57"/>
        </w:rPr>
        <w:t xml:space="preserve"> </w:t>
      </w:r>
      <w:r>
        <w:t>interested</w:t>
      </w:r>
      <w:r>
        <w:rPr>
          <w:spacing w:val="4"/>
        </w:rPr>
        <w:t xml:space="preserve"> </w:t>
      </w:r>
      <w:r>
        <w:t>in</w:t>
      </w:r>
      <w:r>
        <w:rPr>
          <w:spacing w:val="38"/>
        </w:rPr>
        <w:t xml:space="preserve"> </w:t>
      </w:r>
      <w:r>
        <w:t>the</w:t>
      </w:r>
      <w:r>
        <w:rPr>
          <w:w w:val="99"/>
        </w:rPr>
        <w:t xml:space="preserve"> </w:t>
      </w:r>
      <w:r>
        <w:t>action</w:t>
      </w:r>
      <w:r>
        <w:rPr>
          <w:spacing w:val="16"/>
        </w:rPr>
        <w:t xml:space="preserve"> </w:t>
      </w:r>
      <w:r>
        <w:t>shall</w:t>
      </w:r>
      <w:r>
        <w:rPr>
          <w:spacing w:val="7"/>
        </w:rPr>
        <w:t xml:space="preserve"> </w:t>
      </w:r>
      <w:r>
        <w:t>be</w:t>
      </w:r>
      <w:r>
        <w:rPr>
          <w:spacing w:val="20"/>
        </w:rPr>
        <w:t xml:space="preserve"> </w:t>
      </w:r>
      <w:r>
        <w:t>allowed</w:t>
      </w:r>
      <w:r>
        <w:rPr>
          <w:spacing w:val="19"/>
        </w:rPr>
        <w:t xml:space="preserve"> </w:t>
      </w:r>
      <w:r>
        <w:t>to</w:t>
      </w:r>
      <w:r>
        <w:rPr>
          <w:spacing w:val="16"/>
        </w:rPr>
        <w:t xml:space="preserve"> </w:t>
      </w:r>
      <w:r>
        <w:t>testify</w:t>
      </w:r>
      <w:r>
        <w:rPr>
          <w:spacing w:val="28"/>
        </w:rPr>
        <w:t xml:space="preserve"> </w:t>
      </w:r>
      <w:r>
        <w:t>on</w:t>
      </w:r>
      <w:r>
        <w:rPr>
          <w:spacing w:val="11"/>
        </w:rPr>
        <w:t xml:space="preserve"> </w:t>
      </w:r>
      <w:r>
        <w:t>his</w:t>
      </w:r>
      <w:r>
        <w:rPr>
          <w:spacing w:val="18"/>
        </w:rPr>
        <w:t xml:space="preserve"> </w:t>
      </w:r>
      <w:r>
        <w:t>or</w:t>
      </w:r>
      <w:r>
        <w:rPr>
          <w:spacing w:val="11"/>
        </w:rPr>
        <w:t xml:space="preserve"> </w:t>
      </w:r>
      <w:r>
        <w:t>her</w:t>
      </w:r>
      <w:r>
        <w:rPr>
          <w:spacing w:val="19"/>
        </w:rPr>
        <w:t xml:space="preserve"> </w:t>
      </w:r>
      <w:r>
        <w:t>own</w:t>
      </w:r>
      <w:r>
        <w:rPr>
          <w:spacing w:val="13"/>
        </w:rPr>
        <w:t xml:space="preserve"> </w:t>
      </w:r>
      <w:r>
        <w:t>behalf</w:t>
      </w:r>
      <w:r>
        <w:rPr>
          <w:spacing w:val="29"/>
        </w:rPr>
        <w:t xml:space="preserve"> </w:t>
      </w:r>
      <w:r>
        <w:t>to</w:t>
      </w:r>
      <w:r>
        <w:rPr>
          <w:spacing w:val="22"/>
        </w:rPr>
        <w:t xml:space="preserve"> </w:t>
      </w:r>
      <w:r>
        <w:t>any</w:t>
      </w:r>
      <w:r>
        <w:rPr>
          <w:w w:val="98"/>
        </w:rPr>
        <w:t xml:space="preserve"> </w:t>
      </w:r>
      <w:r>
        <w:t>conversation</w:t>
      </w:r>
      <w:r>
        <w:rPr>
          <w:spacing w:val="12"/>
        </w:rPr>
        <w:t xml:space="preserve"> </w:t>
      </w:r>
      <w:r>
        <w:t>with</w:t>
      </w:r>
      <w:r>
        <w:rPr>
          <w:spacing w:val="13"/>
        </w:rPr>
        <w:t xml:space="preserve"> </w:t>
      </w:r>
      <w:r>
        <w:t>the</w:t>
      </w:r>
      <w:r>
        <w:rPr>
          <w:spacing w:val="5"/>
        </w:rPr>
        <w:t xml:space="preserve"> </w:t>
      </w:r>
      <w:r>
        <w:t>deceased</w:t>
      </w:r>
      <w:r>
        <w:rPr>
          <w:spacing w:val="15"/>
        </w:rPr>
        <w:t xml:space="preserve"> </w:t>
      </w:r>
      <w:r>
        <w:t>or</w:t>
      </w:r>
      <w:r>
        <w:rPr>
          <w:spacing w:val="-6"/>
        </w:rPr>
        <w:t xml:space="preserve"> </w:t>
      </w:r>
      <w:r>
        <w:t>person</w:t>
      </w:r>
      <w:r>
        <w:rPr>
          <w:spacing w:val="18"/>
        </w:rPr>
        <w:t xml:space="preserve"> </w:t>
      </w:r>
      <w:r>
        <w:t>under</w:t>
      </w:r>
      <w:r>
        <w:rPr>
          <w:spacing w:val="19"/>
        </w:rPr>
        <w:t xml:space="preserve"> </w:t>
      </w:r>
      <w:r>
        <w:t>legal</w:t>
      </w:r>
      <w:r>
        <w:rPr>
          <w:spacing w:val="10"/>
        </w:rPr>
        <w:t xml:space="preserve"> </w:t>
      </w:r>
      <w:r>
        <w:t>disability</w:t>
      </w:r>
      <w:r>
        <w:rPr>
          <w:spacing w:val="16"/>
        </w:rPr>
        <w:t xml:space="preserve"> </w:t>
      </w:r>
      <w:r>
        <w:t>or</w:t>
      </w:r>
      <w:r>
        <w:rPr>
          <w:w w:val="99"/>
        </w:rPr>
        <w:t xml:space="preserve"> </w:t>
      </w:r>
      <w:r>
        <w:t>to</w:t>
      </w:r>
      <w:r>
        <w:rPr>
          <w:spacing w:val="22"/>
        </w:rPr>
        <w:t xml:space="preserve"> </w:t>
      </w:r>
      <w:r>
        <w:t>any</w:t>
      </w:r>
      <w:r>
        <w:rPr>
          <w:spacing w:val="12"/>
        </w:rPr>
        <w:t xml:space="preserve"> </w:t>
      </w:r>
      <w:r>
        <w:t>event</w:t>
      </w:r>
      <w:r>
        <w:rPr>
          <w:spacing w:val="17"/>
        </w:rPr>
        <w:t xml:space="preserve"> </w:t>
      </w:r>
      <w:r>
        <w:t>which</w:t>
      </w:r>
      <w:r>
        <w:rPr>
          <w:spacing w:val="18"/>
        </w:rPr>
        <w:t xml:space="preserve"> </w:t>
      </w:r>
      <w:r>
        <w:t>took</w:t>
      </w:r>
      <w:r>
        <w:rPr>
          <w:spacing w:val="14"/>
        </w:rPr>
        <w:t xml:space="preserve"> </w:t>
      </w:r>
      <w:r>
        <w:t>place</w:t>
      </w:r>
      <w:r>
        <w:rPr>
          <w:spacing w:val="25"/>
        </w:rPr>
        <w:t xml:space="preserve"> </w:t>
      </w:r>
      <w:r>
        <w:t>in</w:t>
      </w:r>
      <w:r>
        <w:rPr>
          <w:spacing w:val="5"/>
        </w:rPr>
        <w:t xml:space="preserve"> </w:t>
      </w:r>
      <w:r>
        <w:t>the</w:t>
      </w:r>
      <w:r>
        <w:rPr>
          <w:spacing w:val="12"/>
        </w:rPr>
        <w:t xml:space="preserve"> </w:t>
      </w:r>
      <w:r>
        <w:t>presence</w:t>
      </w:r>
      <w:r>
        <w:rPr>
          <w:spacing w:val="34"/>
        </w:rPr>
        <w:t xml:space="preserve"> </w:t>
      </w:r>
      <w:r>
        <w:t>of</w:t>
      </w:r>
      <w:r>
        <w:rPr>
          <w:spacing w:val="14"/>
        </w:rPr>
        <w:t xml:space="preserve"> </w:t>
      </w:r>
      <w:r>
        <w:t>the</w:t>
      </w:r>
      <w:r>
        <w:rPr>
          <w:spacing w:val="25"/>
        </w:rPr>
        <w:t xml:space="preserve"> </w:t>
      </w:r>
      <w:r>
        <w:t>deceased</w:t>
      </w:r>
      <w:r>
        <w:rPr>
          <w:spacing w:val="32"/>
        </w:rPr>
        <w:t xml:space="preserve"> </w:t>
      </w:r>
      <w:r>
        <w:t>or</w:t>
      </w:r>
      <w:r>
        <w:rPr>
          <w:w w:val="102"/>
        </w:rPr>
        <w:t xml:space="preserve"> </w:t>
      </w:r>
      <w:r>
        <w:t>person</w:t>
      </w:r>
      <w:r>
        <w:rPr>
          <w:spacing w:val="-18"/>
        </w:rPr>
        <w:t xml:space="preserve"> </w:t>
      </w:r>
      <w:r>
        <w:t>under</w:t>
      </w:r>
      <w:r>
        <w:rPr>
          <w:spacing w:val="-14"/>
        </w:rPr>
        <w:t xml:space="preserve"> </w:t>
      </w:r>
      <w:r>
        <w:t>legal</w:t>
      </w:r>
      <w:r>
        <w:rPr>
          <w:spacing w:val="-18"/>
        </w:rPr>
        <w:t xml:space="preserve"> </w:t>
      </w:r>
      <w:r>
        <w:t>disability</w:t>
      </w:r>
      <w:r w:rsidR="00D55178">
        <w:t>.</w:t>
      </w:r>
      <w:r>
        <w:t>.</w:t>
      </w:r>
      <w:r w:rsidR="00D55178">
        <w:br/>
      </w:r>
    </w:p>
    <w:p w:rsidR="00437587" w:rsidRDefault="00492769" w:rsidP="00D55178">
      <w:pPr>
        <w:spacing w:after="0" w:line="480" w:lineRule="auto"/>
        <w:ind w:firstLine="720"/>
        <w:rPr>
          <w:rFonts w:ascii="Times New Roman" w:hAnsi="Times New Roman" w:cs="Times New Roman"/>
          <w:sz w:val="24"/>
          <w:szCs w:val="24"/>
        </w:rPr>
      </w:pPr>
      <w:r w:rsidRPr="00492769">
        <w:rPr>
          <w:rFonts w:ascii="Times New Roman" w:hAnsi="Times New Roman" w:cs="Times New Roman"/>
          <w:sz w:val="24"/>
          <w:szCs w:val="24"/>
        </w:rPr>
        <w:t>The DMA is an evidentiary r</w:t>
      </w:r>
      <w:r w:rsidR="00437587">
        <w:rPr>
          <w:rFonts w:ascii="Times New Roman" w:hAnsi="Times New Roman" w:cs="Times New Roman"/>
          <w:sz w:val="24"/>
          <w:szCs w:val="24"/>
        </w:rPr>
        <w:t>u</w:t>
      </w:r>
      <w:r w:rsidRPr="00492769">
        <w:rPr>
          <w:rFonts w:ascii="Times New Roman" w:hAnsi="Times New Roman" w:cs="Times New Roman"/>
          <w:sz w:val="24"/>
          <w:szCs w:val="24"/>
        </w:rPr>
        <w:t>le ba</w:t>
      </w:r>
      <w:r w:rsidR="00437587">
        <w:rPr>
          <w:rFonts w:ascii="Times New Roman" w:hAnsi="Times New Roman" w:cs="Times New Roman"/>
          <w:sz w:val="24"/>
          <w:szCs w:val="24"/>
        </w:rPr>
        <w:t>n</w:t>
      </w:r>
      <w:r w:rsidRPr="00492769">
        <w:rPr>
          <w:rFonts w:ascii="Times New Roman" w:hAnsi="Times New Roman" w:cs="Times New Roman"/>
          <w:sz w:val="24"/>
          <w:szCs w:val="24"/>
        </w:rPr>
        <w:t xml:space="preserve">ning testimony by someone with an interest in litigation about any </w:t>
      </w:r>
      <w:r w:rsidR="00437587">
        <w:rPr>
          <w:rFonts w:ascii="Times New Roman" w:hAnsi="Times New Roman" w:cs="Times New Roman"/>
          <w:sz w:val="24"/>
          <w:szCs w:val="24"/>
        </w:rPr>
        <w:t>conversation with or event occurr</w:t>
      </w:r>
      <w:r w:rsidRPr="00492769">
        <w:rPr>
          <w:rFonts w:ascii="Times New Roman" w:hAnsi="Times New Roman" w:cs="Times New Roman"/>
          <w:sz w:val="24"/>
          <w:szCs w:val="24"/>
        </w:rPr>
        <w:t xml:space="preserve">ing in the presence of a decedent. </w:t>
      </w:r>
      <w:r w:rsidRPr="00E27232">
        <w:rPr>
          <w:rFonts w:ascii="Times New Roman" w:hAnsi="Times New Roman" w:cs="Times New Roman"/>
          <w:i/>
          <w:sz w:val="24"/>
          <w:szCs w:val="24"/>
        </w:rPr>
        <w:t>Gunn v Sobucki, 216 Ill. 2d 602, 837 N.E. 2d 865 (2005) (upheld DMA); Brown, Udell and Pomerantz, Ltd. v Ryan, 369</w:t>
      </w:r>
      <w:r w:rsidR="00437587">
        <w:rPr>
          <w:rFonts w:ascii="Times New Roman" w:hAnsi="Times New Roman" w:cs="Times New Roman"/>
          <w:sz w:val="24"/>
          <w:szCs w:val="24"/>
        </w:rPr>
        <w:t>.</w:t>
      </w:r>
      <w:r w:rsidR="00796FCA">
        <w:rPr>
          <w:rFonts w:ascii="Times New Roman" w:hAnsi="Times New Roman" w:cs="Times New Roman"/>
          <w:sz w:val="24"/>
          <w:szCs w:val="24"/>
        </w:rPr>
        <w:t xml:space="preserve">  </w:t>
      </w:r>
      <w:r w:rsidR="00437587" w:rsidRPr="00437587">
        <w:rPr>
          <w:rFonts w:ascii="Times New Roman" w:hAnsi="Times New Roman" w:cs="Times New Roman"/>
          <w:sz w:val="24"/>
          <w:szCs w:val="24"/>
        </w:rPr>
        <w:t>The DMA applies to su</w:t>
      </w:r>
      <w:r w:rsidR="00437587">
        <w:rPr>
          <w:rFonts w:ascii="Times New Roman" w:hAnsi="Times New Roman" w:cs="Times New Roman"/>
          <w:sz w:val="24"/>
          <w:szCs w:val="24"/>
        </w:rPr>
        <w:t>mm</w:t>
      </w:r>
      <w:r w:rsidR="00437587" w:rsidRPr="00437587">
        <w:rPr>
          <w:rFonts w:ascii="Times New Roman" w:hAnsi="Times New Roman" w:cs="Times New Roman"/>
          <w:sz w:val="24"/>
          <w:szCs w:val="24"/>
        </w:rPr>
        <w:t xml:space="preserve">ary judgment proceedings and in federal diversity </w:t>
      </w:r>
      <w:r w:rsidR="00437587" w:rsidRPr="00437587">
        <w:rPr>
          <w:rFonts w:ascii="Times New Roman" w:hAnsi="Times New Roman" w:cs="Times New Roman"/>
          <w:sz w:val="24"/>
          <w:szCs w:val="24"/>
        </w:rPr>
        <w:lastRenderedPageBreak/>
        <w:t xml:space="preserve">cases where state law supplies the rule of decision. </w:t>
      </w:r>
      <w:r w:rsidR="00437587" w:rsidRPr="00E27232">
        <w:rPr>
          <w:rFonts w:ascii="Times New Roman" w:hAnsi="Times New Roman" w:cs="Times New Roman"/>
          <w:i/>
          <w:sz w:val="24"/>
          <w:szCs w:val="24"/>
        </w:rPr>
        <w:t>Ball v. Kotter, 2012 WL 987223 (U.S. Dist. Ct. N. D. Ill.)</w:t>
      </w:r>
      <w:r w:rsidR="00437587" w:rsidRPr="00437587">
        <w:rPr>
          <w:rFonts w:ascii="Times New Roman" w:hAnsi="Times New Roman" w:cs="Times New Roman"/>
          <w:sz w:val="24"/>
          <w:szCs w:val="24"/>
        </w:rPr>
        <w:t xml:space="preserve">, citing </w:t>
      </w:r>
      <w:r w:rsidR="00437587" w:rsidRPr="00E27232">
        <w:rPr>
          <w:rFonts w:ascii="Times New Roman" w:hAnsi="Times New Roman" w:cs="Times New Roman"/>
          <w:i/>
          <w:sz w:val="24"/>
          <w:szCs w:val="24"/>
        </w:rPr>
        <w:t>Brown, Udell and Pomerantz, Ltd v Ryan, 369 III. App. 3d 821, 861 N.E.2d 258 (1st D 2006)</w:t>
      </w:r>
      <w:r w:rsidR="00437587" w:rsidRPr="00437587">
        <w:rPr>
          <w:rFonts w:ascii="Times New Roman" w:hAnsi="Times New Roman" w:cs="Times New Roman"/>
          <w:sz w:val="24"/>
          <w:szCs w:val="24"/>
        </w:rPr>
        <w:t xml:space="preserve">; </w:t>
      </w:r>
      <w:r w:rsidR="00437587" w:rsidRPr="00E27232">
        <w:rPr>
          <w:rFonts w:ascii="Times New Roman" w:hAnsi="Times New Roman" w:cs="Times New Roman"/>
          <w:i/>
          <w:sz w:val="24"/>
          <w:szCs w:val="24"/>
        </w:rPr>
        <w:t>Lovejoy Electronics, Inc. v. O'Berto, 873 F.2d 1001, 1007 (7'h Cir. 1989)</w:t>
      </w:r>
      <w:r w:rsidR="00437587" w:rsidRPr="00437587">
        <w:rPr>
          <w:rFonts w:ascii="Times New Roman" w:hAnsi="Times New Roman" w:cs="Times New Roman"/>
          <w:sz w:val="24"/>
          <w:szCs w:val="24"/>
        </w:rPr>
        <w:t>.</w:t>
      </w:r>
    </w:p>
    <w:p w:rsidR="0095697E" w:rsidRPr="00396A95" w:rsidRDefault="00437587"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Plaintiffs have wholly failed to satisfy their burden of proof by clear and convincing evidence, any of the proof in the form of affidavits and deposition testimony by Ted Bernstein and David Simon that comes close to answering some of the multiple genuine issues of material fact would be barred by the Dead Man statute. For these additional reasons Summary Judgment must be denied.</w:t>
      </w:r>
      <w:r w:rsidR="0095697E" w:rsidRPr="00396A95">
        <w:rPr>
          <w:rFonts w:ascii="Times New Roman" w:hAnsi="Times New Roman" w:cs="Times New Roman"/>
          <w:sz w:val="24"/>
          <w:szCs w:val="24"/>
        </w:rPr>
        <w:t xml:space="preserve"> </w:t>
      </w:r>
    </w:p>
    <w:p w:rsidR="00437587" w:rsidRDefault="0095697E" w:rsidP="00437587">
      <w:pPr>
        <w:spacing w:line="480" w:lineRule="auto"/>
        <w:jc w:val="center"/>
        <w:rPr>
          <w:rFonts w:ascii="Times New Roman" w:hAnsi="Times New Roman" w:cs="Times New Roman"/>
          <w:b/>
          <w:sz w:val="24"/>
          <w:szCs w:val="24"/>
        </w:rPr>
      </w:pPr>
      <w:r w:rsidRPr="00396A95">
        <w:rPr>
          <w:rFonts w:ascii="Times New Roman" w:hAnsi="Times New Roman" w:cs="Times New Roman"/>
          <w:b/>
          <w:sz w:val="24"/>
          <w:szCs w:val="24"/>
        </w:rPr>
        <w:t xml:space="preserve">CONCLUSION </w:t>
      </w:r>
    </w:p>
    <w:p w:rsidR="0095697E" w:rsidRDefault="00437587" w:rsidP="00D55178">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WHEREFORE, </w:t>
      </w:r>
      <w:r>
        <w:rPr>
          <w:rFonts w:ascii="Times New Roman" w:hAnsi="Times New Roman" w:cs="Times New Roman"/>
          <w:sz w:val="24"/>
          <w:szCs w:val="24"/>
        </w:rPr>
        <w:t>fo</w:t>
      </w:r>
      <w:r w:rsidR="0095697E" w:rsidRPr="00396A95">
        <w:rPr>
          <w:rFonts w:ascii="Times New Roman" w:hAnsi="Times New Roman" w:cs="Times New Roman"/>
          <w:sz w:val="24"/>
          <w:szCs w:val="24"/>
        </w:rPr>
        <w:t xml:space="preserve">r all of the foregoing reasons, </w:t>
      </w:r>
      <w:r>
        <w:rPr>
          <w:rFonts w:ascii="Times New Roman" w:hAnsi="Times New Roman" w:cs="Times New Roman"/>
          <w:sz w:val="24"/>
          <w:szCs w:val="24"/>
        </w:rPr>
        <w:t>Plaintiffs’ motion for Summary Judgment must be denied at this stage of litigation and further Discovery ordered and leave granted to add parties such as La Salle National Trust, N.A., bring Jackson-Heritage back into the case and for such other and further relief as may be just and proper</w:t>
      </w:r>
      <w:r w:rsidR="0095697E" w:rsidRPr="00396A95">
        <w:rPr>
          <w:rFonts w:ascii="Times New Roman" w:hAnsi="Times New Roman" w:cs="Times New Roman"/>
          <w:sz w:val="24"/>
          <w:szCs w:val="24"/>
        </w:rPr>
        <w:t xml:space="preserve">. </w:t>
      </w:r>
    </w:p>
    <w:p w:rsidR="00E27232" w:rsidRPr="00E27232" w:rsidRDefault="00E27232" w:rsidP="00E27232">
      <w:pPr>
        <w:spacing w:after="0" w:line="240" w:lineRule="auto"/>
        <w:ind w:left="450" w:firstLine="720"/>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 xml:space="preserve">DATED: </w:t>
      </w:r>
      <w:r w:rsidR="00F56DA4">
        <w:rPr>
          <w:rFonts w:ascii="Times New Roman" w:eastAsia="Times New Roman" w:hAnsi="Times New Roman" w:cs="Times New Roman"/>
          <w:color w:val="000000"/>
          <w:sz w:val="24"/>
          <w:szCs w:val="24"/>
        </w:rPr>
        <w:t>June 08, 2015</w:t>
      </w:r>
    </w:p>
    <w:p w:rsidR="00E27232" w:rsidRPr="00E27232" w:rsidRDefault="00E27232" w:rsidP="00E27232">
      <w:pPr>
        <w:spacing w:after="0" w:line="240" w:lineRule="auto"/>
        <w:ind w:left="45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b/>
          <w:i/>
          <w:color w:val="000000"/>
          <w:sz w:val="24"/>
          <w:szCs w:val="24"/>
          <w:u w:val="single"/>
        </w:rPr>
        <w:t xml:space="preserve">   /s/ Eliot Ivan Bernstein____________________</w:t>
      </w:r>
      <w:r w:rsidRPr="00E27232">
        <w:rPr>
          <w:rFonts w:ascii="Times New Roman" w:eastAsia="Times New Roman" w:hAnsi="Times New Roman" w:cs="Times New Roman"/>
          <w:b/>
          <w:i/>
          <w:color w:val="000000"/>
          <w:sz w:val="24"/>
          <w:szCs w:val="24"/>
          <w:u w:val="single"/>
        </w:rPr>
        <w:tab/>
        <w:t xml:space="preserve"> </w:t>
      </w:r>
    </w:p>
    <w:p w:rsidR="00E27232" w:rsidRPr="00E27232" w:rsidRDefault="00E27232" w:rsidP="00E27232">
      <w:pPr>
        <w:spacing w:after="0" w:line="240" w:lineRule="auto"/>
        <w:ind w:left="432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 xml:space="preserve">Third Party Defendant/Cross Plaintiff PRO SE </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Eliot Ivan Bernstein</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2753 NW 34</w:t>
      </w:r>
      <w:r w:rsidRPr="00E27232">
        <w:rPr>
          <w:rFonts w:ascii="Times New Roman" w:eastAsia="Times New Roman" w:hAnsi="Times New Roman" w:cs="Times New Roman"/>
          <w:color w:val="000000"/>
          <w:sz w:val="24"/>
          <w:szCs w:val="24"/>
          <w:vertAlign w:val="superscript"/>
        </w:rPr>
        <w:t>th</w:t>
      </w:r>
      <w:r w:rsidRPr="00E27232">
        <w:rPr>
          <w:rFonts w:ascii="Times New Roman" w:eastAsia="Times New Roman" w:hAnsi="Times New Roman" w:cs="Times New Roman"/>
          <w:color w:val="000000"/>
          <w:sz w:val="24"/>
          <w:szCs w:val="24"/>
        </w:rPr>
        <w:t xml:space="preserve"> St.</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Boca Raton, FL 33434</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Telephone (561) 245-8588</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hyperlink r:id="rId9">
        <w:r w:rsidRPr="00E27232">
          <w:rPr>
            <w:rFonts w:ascii="Times New Roman" w:eastAsia="Times New Roman" w:hAnsi="Times New Roman" w:cs="Times New Roman"/>
            <w:color w:val="0000FF"/>
            <w:sz w:val="24"/>
            <w:szCs w:val="24"/>
            <w:u w:val="single"/>
          </w:rPr>
          <w:t>iviewit@iviewit.tv</w:t>
        </w:r>
      </w:hyperlink>
      <w:r w:rsidRPr="00E27232">
        <w:rPr>
          <w:rFonts w:ascii="Times New Roman" w:eastAsia="Times New Roman" w:hAnsi="Times New Roman" w:cs="Times New Roman"/>
          <w:color w:val="000000"/>
          <w:sz w:val="24"/>
          <w:szCs w:val="24"/>
        </w:rPr>
        <w:t xml:space="preserve"> </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hyperlink r:id="rId10">
        <w:r w:rsidRPr="00E27232">
          <w:rPr>
            <w:rFonts w:ascii="Times New Roman" w:eastAsia="Times New Roman" w:hAnsi="Times New Roman" w:cs="Times New Roman"/>
            <w:color w:val="0000FF"/>
            <w:sz w:val="24"/>
            <w:szCs w:val="24"/>
            <w:u w:val="single"/>
          </w:rPr>
          <w:t>www.iviewit.tv</w:t>
        </w:r>
      </w:hyperlink>
      <w:r w:rsidRPr="00E27232">
        <w:rPr>
          <w:rFonts w:ascii="Times New Roman" w:eastAsia="Times New Roman" w:hAnsi="Times New Roman" w:cs="Times New Roman"/>
          <w:color w:val="000000"/>
          <w:sz w:val="24"/>
          <w:szCs w:val="24"/>
        </w:rPr>
        <w:t xml:space="preserve"> </w:t>
      </w:r>
    </w:p>
    <w:p w:rsidR="00E27232" w:rsidRPr="00E27232" w:rsidRDefault="00E27232" w:rsidP="00E27232">
      <w:pPr>
        <w:spacing w:after="0" w:line="240" w:lineRule="auto"/>
        <w:ind w:left="450" w:hanging="450"/>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p>
    <w:p w:rsidR="00E27232" w:rsidRPr="00E27232" w:rsidRDefault="00E27232" w:rsidP="00E27232">
      <w:pPr>
        <w:spacing w:after="0" w:line="240" w:lineRule="auto"/>
        <w:ind w:left="450" w:hanging="450"/>
        <w:jc w:val="center"/>
        <w:rPr>
          <w:rFonts w:ascii="Times New Roman" w:eastAsia="Times New Roman" w:hAnsi="Times New Roman" w:cs="Times New Roman"/>
          <w:color w:val="000000"/>
          <w:sz w:val="24"/>
          <w:szCs w:val="24"/>
        </w:rPr>
      </w:pPr>
      <w:r w:rsidRPr="00E27232">
        <w:rPr>
          <w:rFonts w:ascii="Times New Roman" w:eastAsia="Times New Roman" w:hAnsi="Times New Roman" w:cs="Times New Roman"/>
          <w:b/>
          <w:color w:val="000000"/>
          <w:sz w:val="24"/>
          <w:szCs w:val="24"/>
          <w:u w:val="single"/>
        </w:rPr>
        <w:t>CERTIFICATE OF SERVICE</w:t>
      </w:r>
    </w:p>
    <w:p w:rsidR="00E27232" w:rsidRPr="00E27232" w:rsidRDefault="00E27232" w:rsidP="00E27232">
      <w:pPr>
        <w:spacing w:after="0" w:line="240" w:lineRule="auto"/>
        <w:ind w:left="450" w:hanging="450"/>
        <w:jc w:val="center"/>
        <w:rPr>
          <w:rFonts w:ascii="Times New Roman" w:eastAsia="Times New Roman" w:hAnsi="Times New Roman" w:cs="Times New Roman"/>
          <w:color w:val="000000"/>
          <w:sz w:val="24"/>
          <w:szCs w:val="24"/>
        </w:rPr>
      </w:pPr>
    </w:p>
    <w:p w:rsidR="00E27232" w:rsidRPr="00E27232" w:rsidRDefault="00E27232" w:rsidP="00E27232">
      <w:pPr>
        <w:spacing w:after="0" w:line="480" w:lineRule="auto"/>
        <w:ind w:firstLine="720"/>
        <w:rPr>
          <w:rFonts w:ascii="Times New Roman" w:eastAsia="Times New Roman" w:hAnsi="Times New Roman" w:cs="Times New Roman"/>
          <w:color w:val="000000"/>
          <w:sz w:val="24"/>
          <w:szCs w:val="24"/>
        </w:rPr>
      </w:pPr>
      <w:bookmarkStart w:id="0" w:name="h.fc3clg7majgh" w:colFirst="0" w:colLast="0"/>
      <w:bookmarkEnd w:id="0"/>
      <w:r w:rsidRPr="00E27232">
        <w:rPr>
          <w:rFonts w:ascii="Times New Roman" w:eastAsia="Times New Roman" w:hAnsi="Times New Roman" w:cs="Times New Roman"/>
          <w:color w:val="000000"/>
          <w:sz w:val="24"/>
          <w:szCs w:val="24"/>
        </w:rPr>
        <w:t xml:space="preserve">I HEREBY CERTIFY that on </w:t>
      </w:r>
      <w:r w:rsidR="00F56DA4">
        <w:rPr>
          <w:rFonts w:ascii="Times New Roman" w:eastAsia="Times New Roman" w:hAnsi="Times New Roman" w:cs="Times New Roman"/>
          <w:color w:val="000000"/>
          <w:sz w:val="24"/>
          <w:szCs w:val="24"/>
        </w:rPr>
        <w:t>June 08, 2015</w:t>
      </w:r>
      <w:bookmarkStart w:id="1" w:name="_GoBack"/>
      <w:bookmarkEnd w:id="1"/>
      <w:r w:rsidRPr="00E27232">
        <w:rPr>
          <w:rFonts w:ascii="Times New Roman" w:eastAsia="Times New Roman" w:hAnsi="Times New Roman" w:cs="Times New Roman"/>
          <w:color w:val="000000"/>
          <w:sz w:val="24"/>
          <w:szCs w:val="24"/>
        </w:rPr>
        <w:t xml:space="preserve"> I electronically filed the foregoing with the Clerk of the Court using CM/ECF.  I also certify that the foregoing is being served this day on all counsel of record identified below via transmission of Notices of Electronic Filing generated by CM/ECF or in some other authorized manner.</w:t>
      </w:r>
    </w:p>
    <w:p w:rsidR="00E27232" w:rsidRPr="00E27232" w:rsidRDefault="00E27232" w:rsidP="00E27232">
      <w:pPr>
        <w:spacing w:after="0" w:line="240" w:lineRule="auto"/>
        <w:ind w:left="3600" w:firstLine="72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b/>
          <w:i/>
          <w:color w:val="000000"/>
          <w:sz w:val="24"/>
          <w:szCs w:val="24"/>
          <w:u w:val="single"/>
        </w:rPr>
        <w:lastRenderedPageBreak/>
        <w:t xml:space="preserve"> /s/ Eliot Ivan Bernstein____________________</w:t>
      </w:r>
      <w:r w:rsidRPr="00E27232">
        <w:rPr>
          <w:rFonts w:ascii="Times New Roman" w:eastAsia="Times New Roman" w:hAnsi="Times New Roman" w:cs="Times New Roman"/>
          <w:b/>
          <w:i/>
          <w:color w:val="000000"/>
          <w:sz w:val="24"/>
          <w:szCs w:val="24"/>
          <w:u w:val="single"/>
        </w:rPr>
        <w:tab/>
        <w:t xml:space="preserve"> </w:t>
      </w:r>
    </w:p>
    <w:p w:rsidR="00E27232" w:rsidRPr="00E27232" w:rsidRDefault="00E27232" w:rsidP="00E27232">
      <w:pPr>
        <w:spacing w:after="0" w:line="240" w:lineRule="auto"/>
        <w:ind w:left="432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 xml:space="preserve">Third Party Defendant/Cross Plaintiff PRO SE </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Eliot Ivan Bernstein</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2753 NW 34</w:t>
      </w:r>
      <w:r w:rsidRPr="00E27232">
        <w:rPr>
          <w:rFonts w:ascii="Times New Roman" w:eastAsia="Times New Roman" w:hAnsi="Times New Roman" w:cs="Times New Roman"/>
          <w:color w:val="000000"/>
          <w:sz w:val="24"/>
          <w:szCs w:val="24"/>
          <w:vertAlign w:val="superscript"/>
        </w:rPr>
        <w:t>th</w:t>
      </w:r>
      <w:r w:rsidRPr="00E27232">
        <w:rPr>
          <w:rFonts w:ascii="Times New Roman" w:eastAsia="Times New Roman" w:hAnsi="Times New Roman" w:cs="Times New Roman"/>
          <w:color w:val="000000"/>
          <w:sz w:val="24"/>
          <w:szCs w:val="24"/>
        </w:rPr>
        <w:t xml:space="preserve"> St.</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Boca Raton, FL 33434</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Telephone (561) 245-8588</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hyperlink r:id="rId11">
        <w:r w:rsidRPr="00E27232">
          <w:rPr>
            <w:rFonts w:ascii="Times New Roman" w:eastAsia="Times New Roman" w:hAnsi="Times New Roman" w:cs="Times New Roman"/>
            <w:color w:val="0000FF"/>
            <w:sz w:val="24"/>
            <w:szCs w:val="24"/>
            <w:u w:val="single"/>
          </w:rPr>
          <w:t>iviewit@iviewit.tv</w:t>
        </w:r>
      </w:hyperlink>
      <w:r w:rsidRPr="00E27232">
        <w:rPr>
          <w:rFonts w:ascii="Times New Roman" w:eastAsia="Times New Roman" w:hAnsi="Times New Roman" w:cs="Times New Roman"/>
          <w:color w:val="000000"/>
          <w:sz w:val="24"/>
          <w:szCs w:val="24"/>
        </w:rPr>
        <w:t xml:space="preserve"> </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hyperlink r:id="rId12">
        <w:r w:rsidRPr="00E27232">
          <w:rPr>
            <w:rFonts w:ascii="Times New Roman" w:eastAsia="Times New Roman" w:hAnsi="Times New Roman" w:cs="Times New Roman"/>
            <w:color w:val="0000FF"/>
            <w:sz w:val="24"/>
            <w:szCs w:val="24"/>
            <w:u w:val="single"/>
          </w:rPr>
          <w:t>www.iviewit.tv</w:t>
        </w:r>
      </w:hyperlink>
      <w:r w:rsidRPr="00E27232">
        <w:rPr>
          <w:rFonts w:ascii="Times New Roman" w:eastAsia="Times New Roman" w:hAnsi="Times New Roman" w:cs="Times New Roman"/>
          <w:color w:val="000000"/>
          <w:sz w:val="24"/>
          <w:szCs w:val="24"/>
        </w:rPr>
        <w:t xml:space="preserve"> </w:t>
      </w:r>
    </w:p>
    <w:p w:rsidR="00E27232" w:rsidRPr="00437587" w:rsidRDefault="00E27232" w:rsidP="00E27232">
      <w:pPr>
        <w:spacing w:after="0" w:line="480" w:lineRule="auto"/>
        <w:rPr>
          <w:rFonts w:ascii="Times New Roman" w:hAnsi="Times New Roman" w:cs="Times New Roman"/>
          <w:b/>
          <w:sz w:val="24"/>
          <w:szCs w:val="24"/>
        </w:rPr>
      </w:pPr>
    </w:p>
    <w:sectPr w:rsidR="00E27232" w:rsidRPr="0043758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08D" w:rsidRDefault="0040308D" w:rsidP="00E27232">
      <w:pPr>
        <w:spacing w:after="0" w:line="240" w:lineRule="auto"/>
      </w:pPr>
      <w:r>
        <w:separator/>
      </w:r>
    </w:p>
  </w:endnote>
  <w:endnote w:type="continuationSeparator" w:id="0">
    <w:p w:rsidR="0040308D" w:rsidRDefault="0040308D" w:rsidP="00E2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rsidP="00E27232">
    <w:pPr>
      <w:pStyle w:val="Footer"/>
      <w:jc w:val="center"/>
    </w:pPr>
    <w:r>
      <w:fldChar w:fldCharType="begin"/>
    </w:r>
    <w:r>
      <w:instrText xml:space="preserve"> PAGE   \* MERGEFORMAT </w:instrText>
    </w:r>
    <w:r>
      <w:fldChar w:fldCharType="separate"/>
    </w:r>
    <w:r w:rsidR="00F56DA4">
      <w:rPr>
        <w:noProof/>
      </w:rPr>
      <w:t>18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08D" w:rsidRDefault="0040308D" w:rsidP="00E27232">
      <w:pPr>
        <w:spacing w:after="0" w:line="240" w:lineRule="auto"/>
      </w:pPr>
      <w:r>
        <w:separator/>
      </w:r>
    </w:p>
  </w:footnote>
  <w:footnote w:type="continuationSeparator" w:id="0">
    <w:p w:rsidR="0040308D" w:rsidRDefault="0040308D" w:rsidP="00E27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1BA"/>
    <w:multiLevelType w:val="hybridMultilevel"/>
    <w:tmpl w:val="D33078C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D0060E"/>
    <w:multiLevelType w:val="multilevel"/>
    <w:tmpl w:val="E9D8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21653"/>
    <w:multiLevelType w:val="hybridMultilevel"/>
    <w:tmpl w:val="4D52B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983F3C"/>
    <w:multiLevelType w:val="hybridMultilevel"/>
    <w:tmpl w:val="586EF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466027"/>
    <w:multiLevelType w:val="multilevel"/>
    <w:tmpl w:val="0136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BE43C1"/>
    <w:multiLevelType w:val="multilevel"/>
    <w:tmpl w:val="BE9883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D7456C"/>
    <w:multiLevelType w:val="hybridMultilevel"/>
    <w:tmpl w:val="22AEC8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937601"/>
    <w:multiLevelType w:val="hybridMultilevel"/>
    <w:tmpl w:val="BE988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AE2067"/>
    <w:multiLevelType w:val="hybridMultilevel"/>
    <w:tmpl w:val="22A8C9CA"/>
    <w:lvl w:ilvl="0" w:tplc="1CEE37DA">
      <w:start w:val="1"/>
      <w:numFmt w:val="lowerLetter"/>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EF3AC4"/>
    <w:multiLevelType w:val="hybridMultilevel"/>
    <w:tmpl w:val="52AE4D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7"/>
  </w:num>
  <w:num w:numId="5">
    <w:abstractNumId w:val="9"/>
  </w:num>
  <w:num w:numId="6">
    <w:abstractNumId w:val="2"/>
  </w:num>
  <w:num w:numId="7">
    <w:abstractNumId w:val="5"/>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AE"/>
    <w:rsid w:val="00015951"/>
    <w:rsid w:val="00032058"/>
    <w:rsid w:val="0007680C"/>
    <w:rsid w:val="000F79DC"/>
    <w:rsid w:val="00126565"/>
    <w:rsid w:val="002A44F8"/>
    <w:rsid w:val="00324796"/>
    <w:rsid w:val="0036702E"/>
    <w:rsid w:val="00396A95"/>
    <w:rsid w:val="0040308D"/>
    <w:rsid w:val="00437587"/>
    <w:rsid w:val="00447F70"/>
    <w:rsid w:val="00464F50"/>
    <w:rsid w:val="00466351"/>
    <w:rsid w:val="00466F0F"/>
    <w:rsid w:val="00492769"/>
    <w:rsid w:val="004C1327"/>
    <w:rsid w:val="0062640C"/>
    <w:rsid w:val="0063376B"/>
    <w:rsid w:val="0066575E"/>
    <w:rsid w:val="00680198"/>
    <w:rsid w:val="00690319"/>
    <w:rsid w:val="006B620D"/>
    <w:rsid w:val="00731F9A"/>
    <w:rsid w:val="00755DAE"/>
    <w:rsid w:val="00782DBB"/>
    <w:rsid w:val="00783677"/>
    <w:rsid w:val="00796FCA"/>
    <w:rsid w:val="00865164"/>
    <w:rsid w:val="008D177F"/>
    <w:rsid w:val="008E56CC"/>
    <w:rsid w:val="008F3F7E"/>
    <w:rsid w:val="008F5700"/>
    <w:rsid w:val="008F7E06"/>
    <w:rsid w:val="009127AA"/>
    <w:rsid w:val="0092083F"/>
    <w:rsid w:val="00933E50"/>
    <w:rsid w:val="0095697E"/>
    <w:rsid w:val="00987D98"/>
    <w:rsid w:val="009D6805"/>
    <w:rsid w:val="00A16593"/>
    <w:rsid w:val="00A61F11"/>
    <w:rsid w:val="00A8548C"/>
    <w:rsid w:val="00AB663F"/>
    <w:rsid w:val="00B3513B"/>
    <w:rsid w:val="00B55245"/>
    <w:rsid w:val="00B96609"/>
    <w:rsid w:val="00BC5AD3"/>
    <w:rsid w:val="00C43E4A"/>
    <w:rsid w:val="00C7668D"/>
    <w:rsid w:val="00CE098B"/>
    <w:rsid w:val="00D55178"/>
    <w:rsid w:val="00D705E9"/>
    <w:rsid w:val="00DA6ACD"/>
    <w:rsid w:val="00DA6FB2"/>
    <w:rsid w:val="00DD3C1B"/>
    <w:rsid w:val="00E14C05"/>
    <w:rsid w:val="00E15B93"/>
    <w:rsid w:val="00E27232"/>
    <w:rsid w:val="00EA53F0"/>
    <w:rsid w:val="00F56DA4"/>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63F"/>
    <w:rPr>
      <w:color w:val="0563C1" w:themeColor="hyperlink"/>
      <w:u w:val="single"/>
    </w:rPr>
  </w:style>
  <w:style w:type="character" w:customStyle="1" w:styleId="enumbell">
    <w:name w:val="enumbell"/>
    <w:basedOn w:val="DefaultParagraphFont"/>
    <w:rsid w:val="00C43E4A"/>
  </w:style>
  <w:style w:type="character" w:customStyle="1" w:styleId="apple-converted-space">
    <w:name w:val="apple-converted-space"/>
    <w:basedOn w:val="DefaultParagraphFont"/>
    <w:rsid w:val="00C43E4A"/>
  </w:style>
  <w:style w:type="character" w:customStyle="1" w:styleId="ptext-">
    <w:name w:val="ptext-"/>
    <w:basedOn w:val="DefaultParagraphFont"/>
    <w:rsid w:val="00C43E4A"/>
  </w:style>
  <w:style w:type="paragraph" w:styleId="ListParagraph">
    <w:name w:val="List Paragraph"/>
    <w:basedOn w:val="Normal"/>
    <w:uiPriority w:val="34"/>
    <w:qFormat/>
    <w:rsid w:val="00C43E4A"/>
    <w:pPr>
      <w:ind w:left="720"/>
      <w:contextualSpacing/>
    </w:pPr>
  </w:style>
  <w:style w:type="paragraph" w:styleId="BalloonText">
    <w:name w:val="Balloon Text"/>
    <w:basedOn w:val="Normal"/>
    <w:link w:val="BalloonTextChar"/>
    <w:uiPriority w:val="99"/>
    <w:semiHidden/>
    <w:unhideWhenUsed/>
    <w:rsid w:val="00EA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3F0"/>
    <w:rPr>
      <w:rFonts w:ascii="Tahoma" w:hAnsi="Tahoma" w:cs="Tahoma"/>
      <w:sz w:val="16"/>
      <w:szCs w:val="16"/>
    </w:rPr>
  </w:style>
  <w:style w:type="paragraph" w:styleId="BodyText">
    <w:name w:val="Body Text"/>
    <w:basedOn w:val="Normal"/>
    <w:link w:val="BodyTextChar"/>
    <w:uiPriority w:val="1"/>
    <w:qFormat/>
    <w:rsid w:val="00933E50"/>
    <w:pPr>
      <w:widowControl w:val="0"/>
      <w:spacing w:after="0" w:line="240" w:lineRule="auto"/>
      <w:ind w:left="281"/>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33E50"/>
    <w:rPr>
      <w:rFonts w:ascii="Times New Roman" w:eastAsia="Times New Roman" w:hAnsi="Times New Roman"/>
      <w:sz w:val="23"/>
      <w:szCs w:val="23"/>
    </w:rPr>
  </w:style>
  <w:style w:type="paragraph" w:styleId="Header">
    <w:name w:val="header"/>
    <w:basedOn w:val="Normal"/>
    <w:link w:val="HeaderChar"/>
    <w:uiPriority w:val="99"/>
    <w:unhideWhenUsed/>
    <w:rsid w:val="00E27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32"/>
  </w:style>
  <w:style w:type="paragraph" w:styleId="Footer">
    <w:name w:val="footer"/>
    <w:basedOn w:val="Normal"/>
    <w:link w:val="FooterChar"/>
    <w:uiPriority w:val="99"/>
    <w:unhideWhenUsed/>
    <w:rsid w:val="00E27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63F"/>
    <w:rPr>
      <w:color w:val="0563C1" w:themeColor="hyperlink"/>
      <w:u w:val="single"/>
    </w:rPr>
  </w:style>
  <w:style w:type="character" w:customStyle="1" w:styleId="enumbell">
    <w:name w:val="enumbell"/>
    <w:basedOn w:val="DefaultParagraphFont"/>
    <w:rsid w:val="00C43E4A"/>
  </w:style>
  <w:style w:type="character" w:customStyle="1" w:styleId="apple-converted-space">
    <w:name w:val="apple-converted-space"/>
    <w:basedOn w:val="DefaultParagraphFont"/>
    <w:rsid w:val="00C43E4A"/>
  </w:style>
  <w:style w:type="character" w:customStyle="1" w:styleId="ptext-">
    <w:name w:val="ptext-"/>
    <w:basedOn w:val="DefaultParagraphFont"/>
    <w:rsid w:val="00C43E4A"/>
  </w:style>
  <w:style w:type="paragraph" w:styleId="ListParagraph">
    <w:name w:val="List Paragraph"/>
    <w:basedOn w:val="Normal"/>
    <w:uiPriority w:val="34"/>
    <w:qFormat/>
    <w:rsid w:val="00C43E4A"/>
    <w:pPr>
      <w:ind w:left="720"/>
      <w:contextualSpacing/>
    </w:pPr>
  </w:style>
  <w:style w:type="paragraph" w:styleId="BalloonText">
    <w:name w:val="Balloon Text"/>
    <w:basedOn w:val="Normal"/>
    <w:link w:val="BalloonTextChar"/>
    <w:uiPriority w:val="99"/>
    <w:semiHidden/>
    <w:unhideWhenUsed/>
    <w:rsid w:val="00EA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3F0"/>
    <w:rPr>
      <w:rFonts w:ascii="Tahoma" w:hAnsi="Tahoma" w:cs="Tahoma"/>
      <w:sz w:val="16"/>
      <w:szCs w:val="16"/>
    </w:rPr>
  </w:style>
  <w:style w:type="paragraph" w:styleId="BodyText">
    <w:name w:val="Body Text"/>
    <w:basedOn w:val="Normal"/>
    <w:link w:val="BodyTextChar"/>
    <w:uiPriority w:val="1"/>
    <w:qFormat/>
    <w:rsid w:val="00933E50"/>
    <w:pPr>
      <w:widowControl w:val="0"/>
      <w:spacing w:after="0" w:line="240" w:lineRule="auto"/>
      <w:ind w:left="281"/>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33E50"/>
    <w:rPr>
      <w:rFonts w:ascii="Times New Roman" w:eastAsia="Times New Roman" w:hAnsi="Times New Roman"/>
      <w:sz w:val="23"/>
      <w:szCs w:val="23"/>
    </w:rPr>
  </w:style>
  <w:style w:type="paragraph" w:styleId="Header">
    <w:name w:val="header"/>
    <w:basedOn w:val="Normal"/>
    <w:link w:val="HeaderChar"/>
    <w:uiPriority w:val="99"/>
    <w:unhideWhenUsed/>
    <w:rsid w:val="00E27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32"/>
  </w:style>
  <w:style w:type="paragraph" w:styleId="Footer">
    <w:name w:val="footer"/>
    <w:basedOn w:val="Normal"/>
    <w:link w:val="FooterChar"/>
    <w:uiPriority w:val="99"/>
    <w:unhideWhenUsed/>
    <w:rsid w:val="00E27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7687">
      <w:bodyDiv w:val="1"/>
      <w:marLeft w:val="0"/>
      <w:marRight w:val="0"/>
      <w:marTop w:val="0"/>
      <w:marBottom w:val="0"/>
      <w:divBdr>
        <w:top w:val="none" w:sz="0" w:space="0" w:color="auto"/>
        <w:left w:val="none" w:sz="0" w:space="0" w:color="auto"/>
        <w:bottom w:val="none" w:sz="0" w:space="0" w:color="auto"/>
        <w:right w:val="none" w:sz="0" w:space="0" w:color="auto"/>
      </w:divBdr>
      <w:divsChild>
        <w:div w:id="2084057959">
          <w:marLeft w:val="300"/>
          <w:marRight w:val="0"/>
          <w:marTop w:val="0"/>
          <w:marBottom w:val="0"/>
          <w:divBdr>
            <w:top w:val="none" w:sz="0" w:space="0" w:color="auto"/>
            <w:left w:val="none" w:sz="0" w:space="0" w:color="auto"/>
            <w:bottom w:val="none" w:sz="0" w:space="0" w:color="auto"/>
            <w:right w:val="none" w:sz="0" w:space="0" w:color="auto"/>
          </w:divBdr>
        </w:div>
      </w:divsChild>
    </w:div>
    <w:div w:id="971637770">
      <w:bodyDiv w:val="1"/>
      <w:marLeft w:val="0"/>
      <w:marRight w:val="0"/>
      <w:marTop w:val="0"/>
      <w:marBottom w:val="0"/>
      <w:divBdr>
        <w:top w:val="none" w:sz="0" w:space="0" w:color="auto"/>
        <w:left w:val="none" w:sz="0" w:space="0" w:color="auto"/>
        <w:bottom w:val="none" w:sz="0" w:space="0" w:color="auto"/>
        <w:right w:val="none" w:sz="0" w:space="0" w:color="auto"/>
      </w:divBdr>
    </w:div>
    <w:div w:id="1428228945">
      <w:bodyDiv w:val="1"/>
      <w:marLeft w:val="0"/>
      <w:marRight w:val="0"/>
      <w:marTop w:val="0"/>
      <w:marBottom w:val="0"/>
      <w:divBdr>
        <w:top w:val="none" w:sz="0" w:space="0" w:color="auto"/>
        <w:left w:val="none" w:sz="0" w:space="0" w:color="auto"/>
        <w:bottom w:val="none" w:sz="0" w:space="0" w:color="auto"/>
        <w:right w:val="none" w:sz="0" w:space="0" w:color="auto"/>
      </w:divBdr>
      <w:divsChild>
        <w:div w:id="1768574978">
          <w:marLeft w:val="-30"/>
          <w:marRight w:val="0"/>
          <w:marTop w:val="0"/>
          <w:marBottom w:val="0"/>
          <w:divBdr>
            <w:top w:val="none" w:sz="0" w:space="0" w:color="auto"/>
            <w:left w:val="none" w:sz="0" w:space="0" w:color="auto"/>
            <w:bottom w:val="single" w:sz="2" w:space="2" w:color="CCCCCC"/>
            <w:right w:val="none" w:sz="0" w:space="0" w:color="auto"/>
          </w:divBdr>
        </w:div>
        <w:div w:id="1837765085">
          <w:marLeft w:val="300"/>
          <w:marRight w:val="0"/>
          <w:marTop w:val="0"/>
          <w:marBottom w:val="0"/>
          <w:divBdr>
            <w:top w:val="none" w:sz="0" w:space="0" w:color="auto"/>
            <w:left w:val="none" w:sz="0" w:space="0" w:color="auto"/>
            <w:bottom w:val="none" w:sz="0" w:space="0" w:color="auto"/>
            <w:right w:val="none" w:sz="0" w:space="0" w:color="auto"/>
          </w:divBdr>
        </w:div>
      </w:divsChild>
    </w:div>
    <w:div w:id="190541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viewit.t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iewit@iviewit.t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viewit.t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18FA8-2295-41D6-B24A-DE9EC721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5431</Words>
  <Characters>29548</Characters>
  <Application>Microsoft Office Word</Application>
  <DocSecurity>0</DocSecurity>
  <Lines>500</Lines>
  <Paragraphs>185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Hall</dc:creator>
  <cp:lastModifiedBy>ETHOME</cp:lastModifiedBy>
  <cp:revision>2</cp:revision>
  <dcterms:created xsi:type="dcterms:W3CDTF">2015-06-08T10:06:00Z</dcterms:created>
  <dcterms:modified xsi:type="dcterms:W3CDTF">2015-06-08T10:06:00Z</dcterms:modified>
</cp:coreProperties>
</file>