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9D6" w:rsidRPr="00F469D6" w:rsidRDefault="00F469D6" w:rsidP="00F469D6">
      <w:pPr>
        <w:spacing w:after="0" w:line="240" w:lineRule="auto"/>
        <w:jc w:val="center"/>
        <w:rPr>
          <w:b/>
        </w:rPr>
      </w:pPr>
      <w:bookmarkStart w:id="0" w:name="_GoBack"/>
      <w:bookmarkEnd w:id="0"/>
      <w:r w:rsidRPr="00F469D6">
        <w:rPr>
          <w:b/>
        </w:rPr>
        <w:t>IN THE UNITED STATES DISTRICT COURT</w:t>
      </w:r>
    </w:p>
    <w:p w:rsidR="00F469D6" w:rsidRPr="00F469D6" w:rsidRDefault="00F469D6" w:rsidP="00F469D6">
      <w:pPr>
        <w:spacing w:after="0" w:line="240" w:lineRule="auto"/>
        <w:jc w:val="center"/>
        <w:rPr>
          <w:b/>
        </w:rPr>
      </w:pPr>
      <w:r w:rsidRPr="00F469D6">
        <w:rPr>
          <w:b/>
        </w:rPr>
        <w:t xml:space="preserve">FOR THE NORTHEHN DISTRICT </w:t>
      </w:r>
      <w:r>
        <w:rPr>
          <w:b/>
        </w:rPr>
        <w:t>COURT</w:t>
      </w:r>
      <w:r w:rsidRPr="00F469D6">
        <w:rPr>
          <w:b/>
        </w:rPr>
        <w:t xml:space="preserve"> ILLINOIS</w:t>
      </w:r>
    </w:p>
    <w:p w:rsidR="00F469D6" w:rsidRDefault="00F469D6" w:rsidP="00F469D6">
      <w:pPr>
        <w:spacing w:after="0" w:line="240" w:lineRule="auto"/>
        <w:jc w:val="center"/>
        <w:rPr>
          <w:b/>
        </w:rPr>
      </w:pPr>
      <w:r w:rsidRPr="00F469D6">
        <w:rPr>
          <w:b/>
        </w:rPr>
        <w:t>EASTERN DIVISION</w:t>
      </w:r>
    </w:p>
    <w:p w:rsidR="00F469D6" w:rsidRDefault="00F469D6" w:rsidP="00F469D6">
      <w:pPr>
        <w:spacing w:after="0" w:line="240" w:lineRule="auto"/>
        <w:rPr>
          <w:b/>
        </w:rPr>
      </w:pPr>
    </w:p>
    <w:p w:rsidR="00DB2A5E" w:rsidRDefault="00DB2A5E" w:rsidP="00F469D6">
      <w:pPr>
        <w:spacing w:after="0" w:line="240" w:lineRule="auto"/>
        <w:rPr>
          <w:b/>
          <w:highlight w:val="yellow"/>
        </w:rPr>
      </w:pPr>
      <w:proofErr w:type="gramStart"/>
      <w:r>
        <w:rPr>
          <w:b/>
          <w:highlight w:val="yellow"/>
        </w:rPr>
        <w:t>GUL NEED</w:t>
      </w:r>
      <w:proofErr w:type="gramEnd"/>
      <w:r>
        <w:rPr>
          <w:b/>
          <w:highlight w:val="yellow"/>
        </w:rPr>
        <w:t xml:space="preserve"> TO GET THESE CORRECT FOR NEW DEFENDANTS IN COUNTER, ETC.</w:t>
      </w:r>
    </w:p>
    <w:p w:rsidR="00DB2A5E" w:rsidRDefault="00DB2A5E" w:rsidP="00F469D6">
      <w:pPr>
        <w:spacing w:after="0" w:line="240" w:lineRule="auto"/>
        <w:rPr>
          <w:b/>
          <w:highlight w:val="yellow"/>
        </w:rPr>
      </w:pPr>
    </w:p>
    <w:p w:rsidR="00F469D6" w:rsidRPr="00DB2A5E" w:rsidRDefault="00F469D6" w:rsidP="00F469D6">
      <w:pPr>
        <w:spacing w:after="0" w:line="240" w:lineRule="auto"/>
        <w:rPr>
          <w:b/>
          <w:highlight w:val="yellow"/>
        </w:rPr>
      </w:pPr>
      <w:r w:rsidRPr="00DB2A5E">
        <w:rPr>
          <w:b/>
          <w:highlight w:val="yellow"/>
        </w:rPr>
        <w:t>SIMON BERNSTEIN IRREVOCABLE</w:t>
      </w:r>
      <w:r w:rsidRPr="00DB2A5E">
        <w:rPr>
          <w:b/>
          <w:highlight w:val="yellow"/>
        </w:rPr>
        <w:tab/>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 xml:space="preserve">INSURANCE TRUST DTD 6/21/95, </w:t>
      </w:r>
      <w:r w:rsidRPr="00DB2A5E">
        <w:rPr>
          <w:b/>
          <w:highlight w:val="yellow"/>
        </w:rPr>
        <w:tab/>
      </w:r>
      <w:r w:rsidR="00DB2A5E" w:rsidRPr="00DB2A5E">
        <w:rPr>
          <w:b/>
          <w:highlight w:val="yellow"/>
        </w:rPr>
        <w:tab/>
      </w:r>
      <w:r w:rsidRPr="00DB2A5E">
        <w:rPr>
          <w:b/>
          <w:highlight w:val="yellow"/>
        </w:rPr>
        <w:t>)</w:t>
      </w:r>
    </w:p>
    <w:p w:rsidR="00F469D6" w:rsidRPr="00DB2A5E" w:rsidRDefault="00F469D6" w:rsidP="00DB2A5E">
      <w:pPr>
        <w:spacing w:after="0" w:line="240" w:lineRule="auto"/>
        <w:ind w:left="3600" w:firstLine="720"/>
        <w:rPr>
          <w:b/>
          <w:highlight w:val="yellow"/>
        </w:rPr>
      </w:pP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 xml:space="preserve">Plaintiff, </w:t>
      </w:r>
      <w:r w:rsidRPr="00DB2A5E">
        <w:rPr>
          <w:b/>
          <w:highlight w:val="yellow"/>
        </w:rPr>
        <w:tab/>
      </w:r>
      <w:r w:rsidRPr="00DB2A5E">
        <w:rPr>
          <w:b/>
          <w:highlight w:val="yellow"/>
        </w:rPr>
        <w:tab/>
      </w:r>
      <w:r w:rsidRPr="00DB2A5E">
        <w:rPr>
          <w:b/>
          <w:highlight w:val="yellow"/>
        </w:rPr>
        <w:tab/>
      </w:r>
      <w:r w:rsidRPr="00DB2A5E">
        <w:rPr>
          <w:b/>
          <w:highlight w:val="yellow"/>
        </w:rPr>
        <w:tab/>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 xml:space="preserve">v. </w:t>
      </w:r>
      <w:r w:rsidRPr="00DB2A5E">
        <w:rPr>
          <w:b/>
          <w:highlight w:val="yellow"/>
        </w:rPr>
        <w:tab/>
      </w:r>
      <w:r w:rsidRPr="00DB2A5E">
        <w:rPr>
          <w:b/>
          <w:highlight w:val="yellow"/>
        </w:rPr>
        <w:tab/>
      </w:r>
      <w:r w:rsidRPr="00DB2A5E">
        <w:rPr>
          <w:b/>
          <w:highlight w:val="yellow"/>
        </w:rPr>
        <w:tab/>
      </w:r>
      <w:r w:rsidRPr="00DB2A5E">
        <w:rPr>
          <w:b/>
          <w:highlight w:val="yellow"/>
        </w:rPr>
        <w:tab/>
      </w:r>
      <w:r w:rsidRPr="00DB2A5E">
        <w:rPr>
          <w:b/>
          <w:highlight w:val="yellow"/>
        </w:rPr>
        <w:tab/>
      </w:r>
      <w:r w:rsidR="00DB2A5E" w:rsidRPr="00DB2A5E">
        <w:rPr>
          <w:b/>
          <w:highlight w:val="yellow"/>
        </w:rPr>
        <w:tab/>
      </w:r>
      <w:r w:rsidRPr="00DB2A5E">
        <w:rPr>
          <w:b/>
          <w:highlight w:val="yellow"/>
        </w:rPr>
        <w:t>)</w:t>
      </w:r>
      <w:r w:rsidR="00DB2A5E">
        <w:rPr>
          <w:b/>
          <w:highlight w:val="yellow"/>
        </w:rPr>
        <w:tab/>
      </w:r>
      <w:r w:rsidR="00DB2A5E">
        <w:rPr>
          <w:b/>
          <w:highlight w:val="yellow"/>
        </w:rPr>
        <w:tab/>
      </w:r>
      <w:r w:rsidR="00DB2A5E" w:rsidRPr="00DB2A5E">
        <w:rPr>
          <w:b/>
        </w:rPr>
        <w:t xml:space="preserve">Case No. 13 </w:t>
      </w:r>
      <w:proofErr w:type="gramStart"/>
      <w:r w:rsidR="00DB2A5E" w:rsidRPr="00DB2A5E">
        <w:rPr>
          <w:b/>
        </w:rPr>
        <w:t>cv</w:t>
      </w:r>
      <w:proofErr w:type="gramEnd"/>
      <w:r w:rsidR="00DB2A5E" w:rsidRPr="00DB2A5E">
        <w:rPr>
          <w:b/>
        </w:rPr>
        <w:t xml:space="preserve"> 3643</w:t>
      </w:r>
    </w:p>
    <w:p w:rsidR="00F469D6" w:rsidRPr="00DB2A5E" w:rsidRDefault="00F469D6" w:rsidP="00DB2A5E">
      <w:pPr>
        <w:spacing w:after="0" w:line="240" w:lineRule="auto"/>
        <w:ind w:left="3600" w:firstLine="720"/>
        <w:rPr>
          <w:b/>
          <w:highlight w:val="yellow"/>
        </w:rPr>
      </w:pPr>
      <w:r w:rsidRPr="00DB2A5E">
        <w:rPr>
          <w:b/>
          <w:highlight w:val="yellow"/>
        </w:rPr>
        <w:t>)</w:t>
      </w:r>
    </w:p>
    <w:p w:rsidR="00DB2A5E" w:rsidRPr="00DB2A5E" w:rsidRDefault="00F469D6" w:rsidP="00DB2A5E">
      <w:pPr>
        <w:spacing w:after="0" w:line="240" w:lineRule="auto"/>
        <w:rPr>
          <w:b/>
        </w:rPr>
      </w:pPr>
      <w:r w:rsidRPr="00DB2A5E">
        <w:rPr>
          <w:b/>
          <w:highlight w:val="yellow"/>
        </w:rPr>
        <w:t xml:space="preserve">HERITAGE UNION LIFE INSURANCE </w:t>
      </w:r>
      <w:r w:rsidRPr="00DB2A5E">
        <w:rPr>
          <w:b/>
          <w:highlight w:val="yellow"/>
        </w:rPr>
        <w:tab/>
      </w:r>
      <w:r w:rsidR="00DB2A5E" w:rsidRPr="00DB2A5E">
        <w:rPr>
          <w:b/>
          <w:highlight w:val="yellow"/>
        </w:rPr>
        <w:tab/>
      </w:r>
      <w:r w:rsidRPr="00DB2A5E">
        <w:rPr>
          <w:b/>
          <w:highlight w:val="yellow"/>
        </w:rPr>
        <w:t>)</w:t>
      </w:r>
      <w:r w:rsidR="00DB2A5E">
        <w:rPr>
          <w:b/>
          <w:highlight w:val="yellow"/>
        </w:rPr>
        <w:tab/>
      </w:r>
      <w:r w:rsidR="00DB2A5E">
        <w:rPr>
          <w:b/>
          <w:highlight w:val="yellow"/>
        </w:rPr>
        <w:tab/>
      </w:r>
      <w:r w:rsidR="00DB2A5E" w:rsidRPr="00DB2A5E">
        <w:rPr>
          <w:b/>
        </w:rPr>
        <w:t>Honorable Amy J. St. Eve</w:t>
      </w:r>
    </w:p>
    <w:p w:rsidR="00F469D6" w:rsidRPr="00DB2A5E" w:rsidRDefault="00F469D6" w:rsidP="00F469D6">
      <w:pPr>
        <w:spacing w:after="0" w:line="240" w:lineRule="auto"/>
        <w:rPr>
          <w:b/>
          <w:highlight w:val="yellow"/>
        </w:rPr>
      </w:pPr>
      <w:r w:rsidRPr="00DB2A5E">
        <w:rPr>
          <w:b/>
          <w:highlight w:val="yellow"/>
        </w:rPr>
        <w:t xml:space="preserve">COMPANY, </w:t>
      </w:r>
      <w:r w:rsidRPr="00DB2A5E">
        <w:rPr>
          <w:b/>
          <w:highlight w:val="yellow"/>
        </w:rPr>
        <w:tab/>
      </w:r>
      <w:r w:rsidRPr="00DB2A5E">
        <w:rPr>
          <w:b/>
          <w:highlight w:val="yellow"/>
        </w:rPr>
        <w:tab/>
      </w:r>
      <w:r w:rsidRPr="00DB2A5E">
        <w:rPr>
          <w:b/>
          <w:highlight w:val="yellow"/>
        </w:rPr>
        <w:tab/>
      </w:r>
      <w:r w:rsidRPr="00DB2A5E">
        <w:rPr>
          <w:b/>
          <w:highlight w:val="yellow"/>
        </w:rPr>
        <w:tab/>
      </w:r>
      <w:r w:rsidR="00DB2A5E" w:rsidRPr="00DB2A5E">
        <w:rPr>
          <w:b/>
          <w:highlight w:val="yellow"/>
        </w:rPr>
        <w:tab/>
      </w:r>
      <w:r w:rsidRPr="00DB2A5E">
        <w:rPr>
          <w:b/>
          <w:highlight w:val="yellow"/>
        </w:rPr>
        <w:t>)</w:t>
      </w:r>
      <w:r w:rsidR="00DB2A5E">
        <w:rPr>
          <w:b/>
          <w:highlight w:val="yellow"/>
        </w:rPr>
        <w:tab/>
      </w:r>
      <w:r w:rsidR="00DB2A5E">
        <w:rPr>
          <w:b/>
          <w:highlight w:val="yellow"/>
        </w:rPr>
        <w:tab/>
      </w:r>
      <w:r w:rsidR="00DB2A5E" w:rsidRPr="00DB2A5E">
        <w:rPr>
          <w:b/>
        </w:rPr>
        <w:t>Magistrate Mary M. Rowland</w:t>
      </w:r>
    </w:p>
    <w:p w:rsidR="00F469D6" w:rsidRPr="00DB2A5E" w:rsidRDefault="00F469D6" w:rsidP="00DB2A5E">
      <w:pPr>
        <w:spacing w:after="0" w:line="240" w:lineRule="auto"/>
        <w:ind w:left="3600" w:firstLine="720"/>
        <w:rPr>
          <w:b/>
          <w:highlight w:val="yellow"/>
        </w:rPr>
      </w:pPr>
      <w:r w:rsidRPr="00DB2A5E">
        <w:rPr>
          <w:b/>
          <w:highlight w:val="yellow"/>
        </w:rPr>
        <w:t>)</w:t>
      </w:r>
    </w:p>
    <w:p w:rsidR="00F469D6" w:rsidRPr="00DB2A5E" w:rsidRDefault="00F469D6" w:rsidP="00F469D6">
      <w:pPr>
        <w:spacing w:after="0" w:line="240" w:lineRule="auto"/>
        <w:rPr>
          <w:b/>
          <w:highlight w:val="yellow"/>
        </w:rPr>
      </w:pPr>
      <w:proofErr w:type="gramStart"/>
      <w:r w:rsidRPr="00DB2A5E">
        <w:rPr>
          <w:b/>
          <w:highlight w:val="yellow"/>
        </w:rPr>
        <w:t>Defendant.</w:t>
      </w:r>
      <w:proofErr w:type="gramEnd"/>
      <w:r w:rsidRPr="00DB2A5E">
        <w:rPr>
          <w:b/>
          <w:highlight w:val="yellow"/>
        </w:rPr>
        <w:t xml:space="preserve"> </w:t>
      </w:r>
      <w:r w:rsidRPr="00DB2A5E">
        <w:rPr>
          <w:b/>
          <w:highlight w:val="yellow"/>
        </w:rPr>
        <w:tab/>
      </w:r>
      <w:r w:rsidRPr="00DB2A5E">
        <w:rPr>
          <w:b/>
          <w:highlight w:val="yellow"/>
        </w:rPr>
        <w:tab/>
      </w:r>
      <w:r w:rsidRPr="00DB2A5E">
        <w:rPr>
          <w:b/>
          <w:highlight w:val="yellow"/>
        </w:rPr>
        <w:tab/>
      </w:r>
      <w:r w:rsidRPr="00DB2A5E">
        <w:rPr>
          <w:b/>
          <w:highlight w:val="yellow"/>
        </w:rPr>
        <w:tab/>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 xml:space="preserve">---------------------------------------------------- </w:t>
      </w:r>
      <w:r w:rsidRPr="00DB2A5E">
        <w:rPr>
          <w:b/>
          <w:highlight w:val="yellow"/>
        </w:rPr>
        <w:tab/>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 xml:space="preserve">HERITAGE UNION LIFE INSURANCE </w:t>
      </w:r>
      <w:r w:rsidRPr="00DB2A5E">
        <w:rPr>
          <w:b/>
          <w:highlight w:val="yellow"/>
        </w:rPr>
        <w:tab/>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 xml:space="preserve">COMPANY, </w:t>
      </w:r>
      <w:r w:rsidRPr="00DB2A5E">
        <w:rPr>
          <w:b/>
          <w:highlight w:val="yellow"/>
        </w:rPr>
        <w:tab/>
      </w:r>
      <w:r w:rsidRPr="00DB2A5E">
        <w:rPr>
          <w:b/>
          <w:highlight w:val="yellow"/>
        </w:rPr>
        <w:tab/>
      </w:r>
      <w:r w:rsidRPr="00DB2A5E">
        <w:rPr>
          <w:b/>
          <w:highlight w:val="yellow"/>
        </w:rPr>
        <w:tab/>
      </w:r>
      <w:r w:rsidRPr="00DB2A5E">
        <w:rPr>
          <w:b/>
          <w:highlight w:val="yellow"/>
        </w:rPr>
        <w:tab/>
      </w:r>
      <w:r w:rsidR="00DB2A5E" w:rsidRPr="00DB2A5E">
        <w:rPr>
          <w:b/>
          <w:highlight w:val="yellow"/>
        </w:rPr>
        <w:tab/>
      </w:r>
      <w:r w:rsidRPr="00DB2A5E">
        <w:rPr>
          <w:b/>
          <w:highlight w:val="yellow"/>
        </w:rPr>
        <w:t>)</w:t>
      </w:r>
    </w:p>
    <w:p w:rsidR="00F469D6" w:rsidRPr="00DB2A5E" w:rsidRDefault="00F469D6" w:rsidP="00DB2A5E">
      <w:pPr>
        <w:spacing w:after="0" w:line="240" w:lineRule="auto"/>
        <w:ind w:left="3600" w:firstLine="720"/>
        <w:rPr>
          <w:b/>
          <w:highlight w:val="yellow"/>
        </w:rPr>
      </w:pP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 xml:space="preserve">Counter-Plaintiff, </w:t>
      </w:r>
      <w:r w:rsidRPr="00DB2A5E">
        <w:rPr>
          <w:b/>
          <w:highlight w:val="yellow"/>
        </w:rPr>
        <w:tab/>
      </w:r>
      <w:r w:rsidRPr="00DB2A5E">
        <w:rPr>
          <w:b/>
          <w:highlight w:val="yellow"/>
        </w:rPr>
        <w:tab/>
      </w:r>
      <w:r w:rsidRPr="00DB2A5E">
        <w:rPr>
          <w:b/>
          <w:highlight w:val="yellow"/>
        </w:rPr>
        <w:tab/>
      </w:r>
      <w:r w:rsidR="00DB2A5E" w:rsidRPr="00DB2A5E">
        <w:rPr>
          <w:b/>
          <w:highlight w:val="yellow"/>
        </w:rPr>
        <w:tab/>
      </w:r>
      <w:r w:rsidRPr="00DB2A5E">
        <w:rPr>
          <w:b/>
          <w:highlight w:val="yellow"/>
        </w:rPr>
        <w:t>)</w:t>
      </w:r>
    </w:p>
    <w:p w:rsidR="00F469D6" w:rsidRPr="00DB2A5E" w:rsidRDefault="00F469D6" w:rsidP="00DB2A5E">
      <w:pPr>
        <w:spacing w:after="0" w:line="240" w:lineRule="auto"/>
        <w:ind w:left="3600" w:firstLine="720"/>
        <w:rPr>
          <w:b/>
          <w:highlight w:val="yellow"/>
        </w:rPr>
      </w:pPr>
      <w:r w:rsidRPr="00DB2A5E">
        <w:rPr>
          <w:b/>
          <w:highlight w:val="yellow"/>
        </w:rPr>
        <w:t>)</w:t>
      </w:r>
    </w:p>
    <w:p w:rsidR="00F469D6" w:rsidRPr="00DB2A5E" w:rsidRDefault="00F469D6" w:rsidP="00F469D6">
      <w:pPr>
        <w:spacing w:after="0" w:line="240" w:lineRule="auto"/>
        <w:rPr>
          <w:b/>
          <w:highlight w:val="yellow"/>
        </w:rPr>
      </w:pPr>
      <w:proofErr w:type="gramStart"/>
      <w:r w:rsidRPr="00DB2A5E">
        <w:rPr>
          <w:b/>
          <w:highlight w:val="yellow"/>
        </w:rPr>
        <w:t>v</w:t>
      </w:r>
      <w:proofErr w:type="gramEnd"/>
      <w:r w:rsidRPr="00DB2A5E">
        <w:rPr>
          <w:b/>
          <w:highlight w:val="yellow"/>
        </w:rPr>
        <w:t xml:space="preserve">. </w:t>
      </w:r>
      <w:r w:rsidRPr="00DB2A5E">
        <w:rPr>
          <w:b/>
          <w:highlight w:val="yellow"/>
        </w:rPr>
        <w:tab/>
      </w:r>
      <w:r w:rsidRPr="00DB2A5E">
        <w:rPr>
          <w:b/>
          <w:highlight w:val="yellow"/>
        </w:rPr>
        <w:tab/>
      </w:r>
      <w:r w:rsidRPr="00DB2A5E">
        <w:rPr>
          <w:b/>
          <w:highlight w:val="yellow"/>
        </w:rPr>
        <w:tab/>
      </w:r>
      <w:r w:rsidRPr="00DB2A5E">
        <w:rPr>
          <w:b/>
          <w:highlight w:val="yellow"/>
        </w:rPr>
        <w:tab/>
      </w:r>
      <w:r w:rsidRPr="00DB2A5E">
        <w:rPr>
          <w:b/>
          <w:highlight w:val="yellow"/>
        </w:rPr>
        <w:tab/>
      </w:r>
      <w:r w:rsidR="00DB2A5E" w:rsidRPr="00DB2A5E">
        <w:rPr>
          <w:b/>
          <w:highlight w:val="yellow"/>
        </w:rPr>
        <w:tab/>
      </w:r>
      <w:r w:rsidRPr="00DB2A5E">
        <w:rPr>
          <w:b/>
          <w:highlight w:val="yellow"/>
        </w:rPr>
        <w:t>)</w:t>
      </w:r>
    </w:p>
    <w:p w:rsidR="00F469D6" w:rsidRPr="00DB2A5E" w:rsidRDefault="00F469D6" w:rsidP="00DB2A5E">
      <w:pPr>
        <w:spacing w:after="0" w:line="240" w:lineRule="auto"/>
        <w:ind w:left="3600" w:firstLine="720"/>
        <w:rPr>
          <w:b/>
          <w:highlight w:val="yellow"/>
        </w:rPr>
      </w:pP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 xml:space="preserve">SIMON BERNSTEIN IRREVOCABLE </w:t>
      </w:r>
      <w:r w:rsidRPr="00DB2A5E">
        <w:rPr>
          <w:b/>
          <w:highlight w:val="yellow"/>
        </w:rPr>
        <w:tab/>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INSURANCE TRUST DTD 6</w:t>
      </w:r>
      <w:r w:rsidR="00DB2A5E" w:rsidRPr="00DB2A5E">
        <w:rPr>
          <w:b/>
          <w:highlight w:val="yellow"/>
        </w:rPr>
        <w:t>/</w:t>
      </w:r>
      <w:r w:rsidRPr="00DB2A5E">
        <w:rPr>
          <w:b/>
          <w:highlight w:val="yellow"/>
        </w:rPr>
        <w:t>21</w:t>
      </w:r>
      <w:r w:rsidR="00DB2A5E" w:rsidRPr="00DB2A5E">
        <w:rPr>
          <w:b/>
          <w:highlight w:val="yellow"/>
        </w:rPr>
        <w:t>/</w:t>
      </w:r>
      <w:r w:rsidRPr="00DB2A5E">
        <w:rPr>
          <w:b/>
          <w:highlight w:val="yellow"/>
        </w:rPr>
        <w:t xml:space="preserve">95, </w:t>
      </w:r>
      <w:r w:rsidRPr="00DB2A5E">
        <w:rPr>
          <w:b/>
          <w:highlight w:val="yellow"/>
        </w:rPr>
        <w:tab/>
      </w:r>
      <w:r w:rsidR="00DB2A5E" w:rsidRPr="00DB2A5E">
        <w:rPr>
          <w:b/>
          <w:highlight w:val="yellow"/>
        </w:rPr>
        <w:tab/>
      </w:r>
      <w:r w:rsidRPr="00DB2A5E">
        <w:rPr>
          <w:b/>
          <w:highlight w:val="yellow"/>
        </w:rPr>
        <w:t>)</w:t>
      </w:r>
    </w:p>
    <w:p w:rsidR="00F469D6" w:rsidRPr="00DB2A5E" w:rsidRDefault="00F469D6" w:rsidP="00DB2A5E">
      <w:pPr>
        <w:spacing w:after="0" w:line="240" w:lineRule="auto"/>
        <w:ind w:left="3600" w:firstLine="720"/>
        <w:rPr>
          <w:b/>
          <w:highlight w:val="yellow"/>
        </w:rPr>
      </w:pP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 xml:space="preserve">Counter-Defendant, </w:t>
      </w:r>
      <w:r w:rsidR="00DB2A5E" w:rsidRPr="00DB2A5E">
        <w:rPr>
          <w:b/>
          <w:highlight w:val="yellow"/>
        </w:rPr>
        <w:tab/>
      </w:r>
      <w:r w:rsidR="00DB2A5E" w:rsidRPr="00DB2A5E">
        <w:rPr>
          <w:b/>
          <w:highlight w:val="yellow"/>
        </w:rPr>
        <w:tab/>
      </w:r>
      <w:r w:rsidR="00DB2A5E" w:rsidRPr="00DB2A5E">
        <w:rPr>
          <w:b/>
          <w:highlight w:val="yellow"/>
        </w:rPr>
        <w:tab/>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proofErr w:type="gramStart"/>
      <w:r w:rsidRPr="00DB2A5E">
        <w:rPr>
          <w:b/>
          <w:highlight w:val="yellow"/>
        </w:rPr>
        <w:t>and</w:t>
      </w:r>
      <w:proofErr w:type="gramEnd"/>
      <w:r w:rsidRPr="00DB2A5E">
        <w:rPr>
          <w:b/>
          <w:highlight w:val="yellow"/>
        </w:rPr>
        <w:t xml:space="preserve">, </w:t>
      </w:r>
      <w:r w:rsidR="00DB2A5E" w:rsidRPr="00DB2A5E">
        <w:rPr>
          <w:b/>
          <w:highlight w:val="yellow"/>
        </w:rPr>
        <w:tab/>
      </w:r>
      <w:r w:rsidR="00DB2A5E" w:rsidRPr="00DB2A5E">
        <w:rPr>
          <w:b/>
          <w:highlight w:val="yellow"/>
        </w:rPr>
        <w:tab/>
      </w:r>
      <w:r w:rsidR="00DB2A5E" w:rsidRPr="00DB2A5E">
        <w:rPr>
          <w:b/>
          <w:highlight w:val="yellow"/>
        </w:rPr>
        <w:tab/>
      </w:r>
      <w:r w:rsidR="00DB2A5E" w:rsidRPr="00DB2A5E">
        <w:rPr>
          <w:b/>
          <w:highlight w:val="yellow"/>
        </w:rPr>
        <w:tab/>
      </w:r>
      <w:r w:rsidR="00DB2A5E" w:rsidRPr="00DB2A5E">
        <w:rPr>
          <w:b/>
          <w:highlight w:val="yellow"/>
        </w:rPr>
        <w:tab/>
      </w:r>
      <w:r w:rsidR="00DB2A5E" w:rsidRPr="00DB2A5E">
        <w:rPr>
          <w:b/>
          <w:highlight w:val="yellow"/>
        </w:rPr>
        <w:tab/>
      </w:r>
      <w:r w:rsidRPr="00DB2A5E">
        <w:rPr>
          <w:b/>
          <w:highlight w:val="yellow"/>
        </w:rPr>
        <w:t>)</w:t>
      </w:r>
    </w:p>
    <w:p w:rsidR="00F469D6" w:rsidRPr="00DB2A5E" w:rsidRDefault="00F469D6" w:rsidP="00DB2A5E">
      <w:pPr>
        <w:spacing w:after="0" w:line="240" w:lineRule="auto"/>
        <w:ind w:left="3600" w:firstLine="720"/>
        <w:rPr>
          <w:b/>
          <w:highlight w:val="yellow"/>
        </w:rPr>
      </w:pP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 xml:space="preserve">FIRST ARUNGTON NATIONAL BANK, </w:t>
      </w:r>
      <w:r w:rsidR="00DB2A5E" w:rsidRPr="00DB2A5E">
        <w:rPr>
          <w:b/>
          <w:highlight w:val="yellow"/>
        </w:rPr>
        <w:tab/>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proofErr w:type="gramStart"/>
      <w:r w:rsidRPr="00DB2A5E">
        <w:rPr>
          <w:b/>
          <w:highlight w:val="yellow"/>
        </w:rPr>
        <w:t>as</w:t>
      </w:r>
      <w:proofErr w:type="gramEnd"/>
      <w:r w:rsidRPr="00DB2A5E">
        <w:rPr>
          <w:b/>
          <w:highlight w:val="yellow"/>
        </w:rPr>
        <w:t xml:space="preserve"> Trustee of S.B. Lexington, Inc. Employee</w:t>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 xml:space="preserve">Death Benefit Trust, UNITED BANK OF </w:t>
      </w:r>
      <w:r w:rsidR="00DB2A5E" w:rsidRPr="00DB2A5E">
        <w:rPr>
          <w:b/>
          <w:highlight w:val="yellow"/>
        </w:rPr>
        <w:tab/>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 xml:space="preserve">ILLINOIS, BANK OF AMERICA, </w:t>
      </w:r>
      <w:r w:rsidR="00DB2A5E" w:rsidRPr="00DB2A5E">
        <w:rPr>
          <w:b/>
          <w:highlight w:val="yellow"/>
        </w:rPr>
        <w:tab/>
      </w:r>
      <w:r w:rsidR="00DB2A5E" w:rsidRPr="00DB2A5E">
        <w:rPr>
          <w:b/>
          <w:highlight w:val="yellow"/>
        </w:rPr>
        <w:tab/>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successor in interest to LaSalle National</w:t>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Trust, N.A., SIMON BERNSTEIN TRUST,</w:t>
      </w:r>
      <w:r w:rsidR="00DB2A5E" w:rsidRPr="00DB2A5E">
        <w:rPr>
          <w:b/>
          <w:highlight w:val="yellow"/>
        </w:rPr>
        <w:tab/>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 xml:space="preserve">N. A., TED BERNSTEIN, individually and </w:t>
      </w:r>
      <w:r w:rsidR="00DB2A5E" w:rsidRPr="00DB2A5E">
        <w:rPr>
          <w:b/>
          <w:highlight w:val="yellow"/>
        </w:rPr>
        <w:tab/>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proofErr w:type="gramStart"/>
      <w:r w:rsidRPr="00DB2A5E">
        <w:rPr>
          <w:b/>
          <w:highlight w:val="yellow"/>
        </w:rPr>
        <w:t>as</w:t>
      </w:r>
      <w:proofErr w:type="gramEnd"/>
      <w:r w:rsidRPr="00DB2A5E">
        <w:rPr>
          <w:b/>
          <w:highlight w:val="yellow"/>
        </w:rPr>
        <w:t xml:space="preserve"> purported Trustee of the Simon </w:t>
      </w:r>
      <w:r w:rsidR="00DB2A5E" w:rsidRPr="00DB2A5E">
        <w:rPr>
          <w:b/>
          <w:highlight w:val="yellow"/>
        </w:rPr>
        <w:tab/>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proofErr w:type="gramStart"/>
      <w:r w:rsidRPr="00DB2A5E">
        <w:rPr>
          <w:b/>
          <w:highlight w:val="yellow"/>
        </w:rPr>
        <w:t xml:space="preserve">Bernstein Irrevocable Insurance Trust </w:t>
      </w:r>
      <w:proofErr w:type="spellStart"/>
      <w:r w:rsidRPr="00DB2A5E">
        <w:rPr>
          <w:b/>
          <w:highlight w:val="yellow"/>
        </w:rPr>
        <w:t>Dtd</w:t>
      </w:r>
      <w:proofErr w:type="spellEnd"/>
      <w:r w:rsidRPr="00DB2A5E">
        <w:rPr>
          <w:b/>
          <w:highlight w:val="yellow"/>
        </w:rPr>
        <w:t>.</w:t>
      </w:r>
      <w:proofErr w:type="gramEnd"/>
      <w:r w:rsidRPr="00DB2A5E">
        <w:rPr>
          <w:b/>
          <w:highlight w:val="yellow"/>
        </w:rPr>
        <w:t xml:space="preserve"> </w:t>
      </w:r>
      <w:r w:rsidR="00DB2A5E" w:rsidRPr="00DB2A5E">
        <w:rPr>
          <w:b/>
          <w:highlight w:val="yellow"/>
        </w:rPr>
        <w:tab/>
      </w:r>
      <w:r w:rsidRPr="00DB2A5E">
        <w:rPr>
          <w:b/>
          <w:highlight w:val="yellow"/>
        </w:rPr>
        <w:t>)</w:t>
      </w:r>
    </w:p>
    <w:p w:rsidR="00F469D6" w:rsidRPr="00DB2A5E" w:rsidRDefault="00F469D6" w:rsidP="00F469D6">
      <w:pPr>
        <w:spacing w:after="0" w:line="240" w:lineRule="auto"/>
        <w:rPr>
          <w:b/>
          <w:highlight w:val="yellow"/>
        </w:rPr>
      </w:pPr>
      <w:r w:rsidRPr="00DB2A5E">
        <w:rPr>
          <w:b/>
          <w:highlight w:val="yellow"/>
        </w:rPr>
        <w:t>6</w:t>
      </w:r>
      <w:r w:rsidR="00DB2A5E" w:rsidRPr="00DB2A5E">
        <w:rPr>
          <w:b/>
          <w:highlight w:val="yellow"/>
        </w:rPr>
        <w:t>/</w:t>
      </w:r>
      <w:r w:rsidRPr="00DB2A5E">
        <w:rPr>
          <w:b/>
          <w:highlight w:val="yellow"/>
        </w:rPr>
        <w:t xml:space="preserve">21/95, and ELIOT BERNSTEIN, </w:t>
      </w:r>
      <w:r w:rsidR="00DB2A5E" w:rsidRPr="00DB2A5E">
        <w:rPr>
          <w:b/>
          <w:highlight w:val="yellow"/>
        </w:rPr>
        <w:tab/>
      </w:r>
      <w:r w:rsidR="00DB2A5E" w:rsidRPr="00DB2A5E">
        <w:rPr>
          <w:b/>
          <w:highlight w:val="yellow"/>
        </w:rPr>
        <w:tab/>
      </w:r>
      <w:r w:rsidRPr="00DB2A5E">
        <w:rPr>
          <w:b/>
          <w:highlight w:val="yellow"/>
        </w:rPr>
        <w:t>)</w:t>
      </w:r>
    </w:p>
    <w:p w:rsidR="00F469D6" w:rsidRPr="00DB2A5E" w:rsidRDefault="00F469D6" w:rsidP="00DB2A5E">
      <w:pPr>
        <w:spacing w:after="0" w:line="240" w:lineRule="auto"/>
        <w:ind w:left="3600" w:firstLine="720"/>
        <w:rPr>
          <w:b/>
          <w:highlight w:val="yellow"/>
        </w:rPr>
      </w:pPr>
      <w:r w:rsidRPr="00DB2A5E">
        <w:rPr>
          <w:b/>
          <w:highlight w:val="yellow"/>
        </w:rPr>
        <w:t>)</w:t>
      </w:r>
    </w:p>
    <w:p w:rsidR="00F469D6" w:rsidRDefault="00F469D6" w:rsidP="00F469D6">
      <w:pPr>
        <w:spacing w:after="0" w:line="240" w:lineRule="auto"/>
        <w:rPr>
          <w:b/>
        </w:rPr>
      </w:pPr>
      <w:proofErr w:type="gramStart"/>
      <w:r w:rsidRPr="00DB2A5E">
        <w:rPr>
          <w:b/>
          <w:highlight w:val="yellow"/>
        </w:rPr>
        <w:t>Third-Party Defendants.</w:t>
      </w:r>
      <w:proofErr w:type="gramEnd"/>
      <w:r w:rsidRPr="00DB2A5E">
        <w:rPr>
          <w:b/>
          <w:highlight w:val="yellow"/>
        </w:rPr>
        <w:t xml:space="preserve"> </w:t>
      </w:r>
      <w:r w:rsidR="00DB2A5E" w:rsidRPr="00DB2A5E">
        <w:rPr>
          <w:b/>
          <w:highlight w:val="yellow"/>
        </w:rPr>
        <w:tab/>
      </w:r>
      <w:r w:rsidR="00DB2A5E" w:rsidRPr="00DB2A5E">
        <w:rPr>
          <w:b/>
          <w:highlight w:val="yellow"/>
        </w:rPr>
        <w:tab/>
      </w:r>
      <w:r w:rsidR="00DB2A5E" w:rsidRPr="00DB2A5E">
        <w:rPr>
          <w:b/>
          <w:highlight w:val="yellow"/>
        </w:rPr>
        <w:tab/>
      </w:r>
      <w:r w:rsidRPr="00DB2A5E">
        <w:rPr>
          <w:b/>
          <w:highlight w:val="yellow"/>
        </w:rPr>
        <w:t>)</w:t>
      </w:r>
      <w:r>
        <w:rPr>
          <w:b/>
        </w:rPr>
        <w:br w:type="page"/>
      </w:r>
    </w:p>
    <w:p w:rsidR="00F469D6" w:rsidRDefault="00F469D6" w:rsidP="00F469D6">
      <w:pPr>
        <w:jc w:val="both"/>
        <w:rPr>
          <w:b/>
        </w:rPr>
      </w:pPr>
    </w:p>
    <w:p w:rsidR="00F469D6" w:rsidRDefault="00F469D6" w:rsidP="00EA10AC">
      <w:pPr>
        <w:jc w:val="center"/>
        <w:rPr>
          <w:b/>
        </w:rPr>
      </w:pPr>
    </w:p>
    <w:p w:rsidR="00EA10AC" w:rsidRPr="00F469D6" w:rsidRDefault="00DB2A5E" w:rsidP="00EA10AC">
      <w:pPr>
        <w:jc w:val="center"/>
        <w:rPr>
          <w:b/>
        </w:rPr>
      </w:pPr>
      <w:r>
        <w:rPr>
          <w:b/>
        </w:rPr>
        <w:t xml:space="preserve">ELIOT IVAN BERNSTEIN (“EIB”) </w:t>
      </w:r>
      <w:r w:rsidR="00EA10AC" w:rsidRPr="00F469D6">
        <w:rPr>
          <w:b/>
        </w:rPr>
        <w:t xml:space="preserve">ANSWER </w:t>
      </w:r>
      <w:r>
        <w:rPr>
          <w:b/>
        </w:rPr>
        <w:t xml:space="preserve">TO </w:t>
      </w:r>
      <w:r w:rsidR="00EA10AC" w:rsidRPr="00F469D6">
        <w:rPr>
          <w:b/>
        </w:rPr>
        <w:t>JNL COUNTER-CLAIM AND THIRD-PARTY COMPLAINT FOR INTERPLEADER</w:t>
      </w:r>
    </w:p>
    <w:p w:rsidR="003A5353" w:rsidRDefault="00EA10AC" w:rsidP="00EA10AC">
      <w:pPr>
        <w:jc w:val="center"/>
      </w:pPr>
      <w:r>
        <w:t>INTRODUCTION</w:t>
      </w:r>
    </w:p>
    <w:p w:rsidR="00EA10AC" w:rsidRDefault="00EA10AC" w:rsidP="00EA10AC">
      <w:pPr>
        <w:pStyle w:val="ListParagraph"/>
        <w:numPr>
          <w:ilvl w:val="0"/>
          <w:numId w:val="1"/>
        </w:numPr>
      </w:pPr>
      <w:r>
        <w:t>EIB lacks sufficient information and knowledge to form a belief as to the truth of the allegations of this paragraph and therefore denies the same.</w:t>
      </w:r>
    </w:p>
    <w:p w:rsidR="00EA10AC" w:rsidRPr="00EA10AC" w:rsidRDefault="00EA10AC" w:rsidP="00EA10AC">
      <w:pPr>
        <w:pStyle w:val="ListParagraph"/>
        <w:numPr>
          <w:ilvl w:val="0"/>
          <w:numId w:val="1"/>
        </w:numPr>
      </w:pPr>
      <w:r w:rsidRPr="00EA10AC">
        <w:t>EIB lacks sufficient information and knowledge to form a belief as to the truth of the allegations of this paragraph and therefore denies the same.</w:t>
      </w:r>
    </w:p>
    <w:p w:rsidR="00EA10AC" w:rsidRPr="00EA10AC" w:rsidRDefault="00EA10AC" w:rsidP="00EA10AC">
      <w:pPr>
        <w:pStyle w:val="ListParagraph"/>
        <w:numPr>
          <w:ilvl w:val="0"/>
          <w:numId w:val="1"/>
        </w:numPr>
      </w:pPr>
      <w:r w:rsidRPr="00EA10AC">
        <w:t>EIB lacks sufficient information and knowledge to form a belief as to the truth of the allegations of this paragraph and therefore denies the same.</w:t>
      </w:r>
    </w:p>
    <w:p w:rsidR="00EA10AC" w:rsidRPr="00EA10AC" w:rsidRDefault="00EA10AC" w:rsidP="00EA10AC">
      <w:pPr>
        <w:pStyle w:val="ListParagraph"/>
        <w:numPr>
          <w:ilvl w:val="0"/>
          <w:numId w:val="1"/>
        </w:numPr>
      </w:pPr>
      <w:r w:rsidRPr="00EA10AC">
        <w:t>EIB lacks sufficient information and knowledge to form a belief as to the truth of the allegations of this paragraph and therefore denies the same.</w:t>
      </w:r>
    </w:p>
    <w:p w:rsidR="00EA10AC" w:rsidRDefault="00EA10AC" w:rsidP="00EA10AC">
      <w:pPr>
        <w:pStyle w:val="ListParagraph"/>
        <w:numPr>
          <w:ilvl w:val="0"/>
          <w:numId w:val="1"/>
        </w:numPr>
      </w:pPr>
      <w:r>
        <w:t>EIB admits residency and lacks sufficient knowledge to form a belief as the truth of the allegation that beneficial interests are through a “Bernstein Trust” and therefore denies same.</w:t>
      </w:r>
    </w:p>
    <w:p w:rsidR="00EA10AC" w:rsidRPr="00EA10AC" w:rsidRDefault="00EA10AC" w:rsidP="00EA10AC">
      <w:pPr>
        <w:pStyle w:val="ListParagraph"/>
        <w:numPr>
          <w:ilvl w:val="0"/>
          <w:numId w:val="1"/>
        </w:numPr>
      </w:pPr>
      <w:r w:rsidRPr="00EA10AC">
        <w:t>EIB lacks sufficient information and knowledge to form a belief as to the truth of the allegations of this paragraph and therefore denies the same.</w:t>
      </w:r>
    </w:p>
    <w:p w:rsidR="00EA10AC" w:rsidRPr="00EA10AC" w:rsidRDefault="00EA10AC" w:rsidP="00EA10AC">
      <w:pPr>
        <w:pStyle w:val="ListParagraph"/>
        <w:numPr>
          <w:ilvl w:val="0"/>
          <w:numId w:val="1"/>
        </w:numPr>
      </w:pPr>
      <w:r w:rsidRPr="00EA10AC">
        <w:t>EIB lacks sufficient information and knowledge to form a belief as to the truth of the allegations of this paragraph and therefore denies the same.</w:t>
      </w:r>
    </w:p>
    <w:p w:rsidR="00EA10AC" w:rsidRPr="00EA10AC" w:rsidRDefault="00EA10AC" w:rsidP="00EA10AC">
      <w:pPr>
        <w:pStyle w:val="ListParagraph"/>
        <w:numPr>
          <w:ilvl w:val="0"/>
          <w:numId w:val="1"/>
        </w:numPr>
      </w:pPr>
      <w:r w:rsidRPr="00EA10AC">
        <w:t>EIB lacks sufficient information and knowledge to form a belief as to the truth of the allegations of this paragraph and therefore denies the same.</w:t>
      </w:r>
    </w:p>
    <w:p w:rsidR="006351CA" w:rsidRPr="006351CA" w:rsidRDefault="006351CA" w:rsidP="006351CA">
      <w:pPr>
        <w:pStyle w:val="ListParagraph"/>
        <w:numPr>
          <w:ilvl w:val="0"/>
          <w:numId w:val="1"/>
        </w:numPr>
      </w:pPr>
      <w:r w:rsidRPr="006351CA">
        <w:t>EIB lacks sufficient information and knowledge to form a belief as to the truth of the allegations of this paragraph and therefore denies the same.</w:t>
      </w:r>
      <w:r>
        <w:t xml:space="preserve"> EIB however states that on information and belief the claims of this paragraph are involved in a larger insurance fraud as stated in Exhibit 1, Motion to Remove PR filed in the Palm Beach Probate Court.</w:t>
      </w:r>
    </w:p>
    <w:p w:rsidR="006351CA" w:rsidRPr="006351CA" w:rsidRDefault="006351CA" w:rsidP="006351CA">
      <w:pPr>
        <w:pStyle w:val="ListParagraph"/>
        <w:numPr>
          <w:ilvl w:val="0"/>
          <w:numId w:val="1"/>
        </w:numPr>
      </w:pPr>
      <w:r w:rsidRPr="006351CA">
        <w:t>EIB lacks sufficient information and knowledge to form a belief as to the truth of the allegations of this paragraph and therefore denies the same.</w:t>
      </w:r>
    </w:p>
    <w:p w:rsidR="006351CA" w:rsidRPr="006351CA" w:rsidRDefault="006351CA" w:rsidP="006351CA">
      <w:pPr>
        <w:pStyle w:val="ListParagraph"/>
        <w:numPr>
          <w:ilvl w:val="0"/>
          <w:numId w:val="1"/>
        </w:numPr>
      </w:pPr>
      <w:r w:rsidRPr="006351CA">
        <w:t>EIB lacks sufficient information and knowledge to form a belief as to the truth of the allegations of this paragraph and therefore denies the same.</w:t>
      </w:r>
    </w:p>
    <w:p w:rsidR="006351CA" w:rsidRPr="006351CA" w:rsidRDefault="006351CA" w:rsidP="006351CA">
      <w:pPr>
        <w:pStyle w:val="ListParagraph"/>
        <w:numPr>
          <w:ilvl w:val="0"/>
          <w:numId w:val="1"/>
        </w:numPr>
      </w:pPr>
      <w:r w:rsidRPr="006351CA">
        <w:t>EIB lacks sufficient information and knowledge to form a belief as to the truth of the allegations of this paragraph and therefore denies the same.</w:t>
      </w:r>
    </w:p>
    <w:p w:rsidR="006351CA" w:rsidRPr="006351CA" w:rsidRDefault="006351CA" w:rsidP="006351CA">
      <w:pPr>
        <w:pStyle w:val="ListParagraph"/>
        <w:numPr>
          <w:ilvl w:val="0"/>
          <w:numId w:val="1"/>
        </w:numPr>
      </w:pPr>
      <w:r w:rsidRPr="006351CA">
        <w:t>EIB lacks sufficient information and knowledge to form a belief as to the truth of the allegations of this paragraph and therefore denies the same.</w:t>
      </w:r>
    </w:p>
    <w:p w:rsidR="006351CA" w:rsidRDefault="006351CA" w:rsidP="006351CA">
      <w:pPr>
        <w:pStyle w:val="ListParagraph"/>
        <w:numPr>
          <w:ilvl w:val="0"/>
          <w:numId w:val="1"/>
        </w:numPr>
      </w:pPr>
      <w:r w:rsidRPr="006351CA">
        <w:t>EIB lacks sufficient information and knowledge to form a belief as to the truth of the allegations of this paragraph and therefore denies the same.</w:t>
      </w:r>
    </w:p>
    <w:p w:rsidR="006351CA" w:rsidRPr="006351CA" w:rsidRDefault="006351CA" w:rsidP="006351CA">
      <w:pPr>
        <w:pStyle w:val="ListParagraph"/>
        <w:numPr>
          <w:ilvl w:val="0"/>
          <w:numId w:val="1"/>
        </w:numPr>
      </w:pPr>
      <w:r w:rsidRPr="006351CA">
        <w:t>EIB lacks sufficient information and knowledge to form a belief as to the truth of the allegations of this paragraph and therefore denies the same.</w:t>
      </w:r>
      <w:r>
        <w:t xml:space="preserve">  After repeated attempts by EIB to </w:t>
      </w:r>
      <w:r w:rsidR="00406C8D">
        <w:t>secure c</w:t>
      </w:r>
      <w:r>
        <w:t>opies of the underlying policies and carrier information from the Personal Representatives of the Simon Bernstein estate and</w:t>
      </w:r>
      <w:r w:rsidR="00406C8D">
        <w:t xml:space="preserve"> Theodore Stuart Bernstein</w:t>
      </w:r>
      <w:r>
        <w:t xml:space="preserve"> </w:t>
      </w:r>
      <w:r w:rsidR="00406C8D">
        <w:t xml:space="preserve">(“TSB”) </w:t>
      </w:r>
      <w:r>
        <w:t xml:space="preserve">and others, EIB has </w:t>
      </w:r>
      <w:r w:rsidR="00CA1E90">
        <w:t xml:space="preserve">been </w:t>
      </w:r>
      <w:r>
        <w:lastRenderedPageBreak/>
        <w:t xml:space="preserve">refused all such information and documents to form any opinion on the voracity of these claims.  EIB claims a beneficial interest in the policy </w:t>
      </w:r>
      <w:r w:rsidR="00CA1E90">
        <w:t xml:space="preserve">through himself directly and his children and this lawsuit </w:t>
      </w:r>
      <w:proofErr w:type="gramStart"/>
      <w:r w:rsidR="00CA1E90">
        <w:t>has</w:t>
      </w:r>
      <w:proofErr w:type="gramEnd"/>
      <w:r w:rsidR="00CA1E90">
        <w:t xml:space="preserve"> been filed without his notification or approval. </w:t>
      </w:r>
    </w:p>
    <w:p w:rsidR="006351CA" w:rsidRDefault="00CA1E90" w:rsidP="00CA1E90">
      <w:pPr>
        <w:pStyle w:val="ListParagraph"/>
        <w:numPr>
          <w:ilvl w:val="0"/>
          <w:numId w:val="1"/>
        </w:numPr>
      </w:pPr>
      <w:r w:rsidRPr="00CA1E90">
        <w:t>EIB lacks sufficient information and knowledge to form a belief as to the truth of the allegations of this paragraph and therefore denies the same.  After repeated attempts by EIB to get copies of the underlying policies and</w:t>
      </w:r>
      <w:r>
        <w:t xml:space="preserve"> all trust</w:t>
      </w:r>
      <w:r w:rsidRPr="00CA1E90">
        <w:t xml:space="preserve"> information from the Personal Representatives of the Simon Bernstein estate and </w:t>
      </w:r>
      <w:r w:rsidR="00406C8D">
        <w:t>TSB</w:t>
      </w:r>
      <w:r w:rsidRPr="00CA1E90">
        <w:t xml:space="preserve"> Bernstein and others, EIB has </w:t>
      </w:r>
      <w:r>
        <w:t xml:space="preserve">been </w:t>
      </w:r>
      <w:r w:rsidRPr="00CA1E90">
        <w:t>refused all such information and documents to form any opinion on the voracity of these claims.</w:t>
      </w:r>
      <w:r>
        <w:t xml:space="preserve">  EIB also is unclear if the Bernstein Trust N.A. is not a post mortem trust as evidenced in Exhibit ___ Pages ____.</w:t>
      </w:r>
    </w:p>
    <w:p w:rsidR="00CA1E90" w:rsidRDefault="00CA1E90" w:rsidP="00CA1E90">
      <w:pPr>
        <w:pStyle w:val="ListParagraph"/>
        <w:numPr>
          <w:ilvl w:val="0"/>
          <w:numId w:val="1"/>
        </w:numPr>
      </w:pPr>
      <w:r w:rsidRPr="00CA1E90">
        <w:t xml:space="preserve">EIB lacks sufficient information and knowledge to form a belief as to the truth of the allegations of this paragraph and therefore denies the same.  After repeated attempts by EIB to get copies of the underlying policies and carrier information from the Personal Representatives of the Simon Bernstein estate and </w:t>
      </w:r>
      <w:r w:rsidR="00406C8D">
        <w:t>TSB</w:t>
      </w:r>
      <w:r w:rsidRPr="00CA1E90">
        <w:t xml:space="preserve"> Bernstein and others, EIB has been refused all such information and documents to form any opinion on the voracity of these claims.  </w:t>
      </w:r>
    </w:p>
    <w:p w:rsidR="00CA1E90" w:rsidRDefault="00CA1E90" w:rsidP="00CA1E90">
      <w:pPr>
        <w:pStyle w:val="ListParagraph"/>
        <w:numPr>
          <w:ilvl w:val="0"/>
          <w:numId w:val="1"/>
        </w:numPr>
      </w:pPr>
      <w:r w:rsidRPr="00CA1E90">
        <w:t xml:space="preserve">EIB lacks sufficient information and knowledge to form a belief as to the truth of the allegations of this paragraph and therefore denies the same.  After repeated attempts by EIB to get copies of the underlying policies and carrier information from the Personal Representatives of the Simon Bernstein estate and </w:t>
      </w:r>
      <w:r w:rsidR="00406C8D">
        <w:t>TSB</w:t>
      </w:r>
      <w:r w:rsidRPr="00CA1E90">
        <w:t xml:space="preserve"> Bernstein and others, EIB has been refused all such information and documents to form any opinion on the voracity of these claims.  </w:t>
      </w:r>
      <w:r w:rsidR="00406C8D">
        <w:t>EIB claims that TSB Bernstein’s counsel that withdrew from representation after advising TSB he did not have a basis to file this lawsuit is believed to be Robert Spallina of Tescher &amp; Spallina, the estate counsel and Personal Representatives for the Simon Bernstein estate.  That EIB does not have the necessary files from this Court to determine who the original counsel who filed this case was and then the withdrawal as counsel papers at this time.  That EIB believes that any claims of any fiduciary powers claimed by TSB in this lawsuit are part of a larger insurance fraud and estate fraud, as more fully defined in the Motion to Remove Personal Representatives and May ___, 2013 Petition filed in the PB probate court.</w:t>
      </w:r>
    </w:p>
    <w:p w:rsidR="00406C8D" w:rsidRDefault="000B71AC" w:rsidP="000B71AC">
      <w:pPr>
        <w:pStyle w:val="ListParagraph"/>
        <w:numPr>
          <w:ilvl w:val="0"/>
          <w:numId w:val="1"/>
        </w:numPr>
      </w:pPr>
      <w:r w:rsidRPr="000B71AC">
        <w:t xml:space="preserve">EIB lacks sufficient information and knowledge to form a belief as to the truth of the allegations of this paragraph and therefore denies the same.  </w:t>
      </w:r>
      <w:r>
        <w:t>The counsel referred to here as “Ted Bernstein’s counsel” is</w:t>
      </w:r>
      <w:r w:rsidR="00A15715">
        <w:t xml:space="preserve"> believed to be</w:t>
      </w:r>
      <w:r>
        <w:t xml:space="preserve"> Robert Spallina </w:t>
      </w:r>
      <w:r w:rsidR="00A15715">
        <w:t>and the law firm of</w:t>
      </w:r>
      <w:r>
        <w:t xml:space="preserve"> Tescher &amp; Spallina, as the Heritage Letter was forwarded to </w:t>
      </w:r>
      <w:r w:rsidR="00A15715">
        <w:t>them</w:t>
      </w:r>
      <w:r>
        <w:t xml:space="preserve"> directly</w:t>
      </w:r>
      <w:r w:rsidR="00A15715">
        <w:t xml:space="preserve">, </w:t>
      </w:r>
      <w:r>
        <w:t>however Tescher &amp; Spallina and Spallina are Simon Bernstein’s estate counsel and purported Personal Representatives of Simon’s estate and yet also act in conflict repeatedly in matters as TSB counsel, EIB claims this may be part of a larger fraud against the estates of Simon and Shirley Bernstein as further evidenced and exhibited in the Motion to Remove PR</w:t>
      </w:r>
      <w:r w:rsidR="00A15715">
        <w:t xml:space="preserve"> a</w:t>
      </w:r>
      <w:r>
        <w:t>nd May Petition</w:t>
      </w:r>
      <w:r w:rsidR="00A15715">
        <w:t>, Pages _______</w:t>
      </w:r>
      <w:r>
        <w:t>.  The documents giving Tescher &amp; Spallina and TSB fiduciary powers in the estates of Simon and Shirley are currently under investigations with the Governor of Florida Notary Public Division and Palm Beach County Sheriff’s 0ffice and have been simultaneously been tendered to the US District Court of New York Southern District, Docket #______________ to be included as further evidence of RICO violations against EIB in an ongoing RICO and Antitrust Civil Lawsuit, legally related</w:t>
      </w:r>
      <w:r w:rsidR="00A15715">
        <w:t xml:space="preserve"> by Federal Judge Shira A. Scheindlin</w:t>
      </w:r>
      <w:r>
        <w:t xml:space="preserve"> to a Former NY Supreme Court Departmental Disciplinary Committee Whistleblower Lawsuit of Christine C. Anderson, Esq., involving a series of sophisticated </w:t>
      </w:r>
      <w:r w:rsidR="00A15715">
        <w:t xml:space="preserve">financial </w:t>
      </w:r>
      <w:r>
        <w:lastRenderedPageBreak/>
        <w:t>crimes committed by criminals composed mainly of law firms and lawyers</w:t>
      </w:r>
      <w:r w:rsidR="00A15715">
        <w:t xml:space="preserve"> acting in violation of law.</w:t>
      </w:r>
    </w:p>
    <w:p w:rsidR="000B71AC" w:rsidRDefault="00A15715" w:rsidP="00A15715">
      <w:pPr>
        <w:pStyle w:val="ListParagraph"/>
        <w:numPr>
          <w:ilvl w:val="0"/>
          <w:numId w:val="1"/>
        </w:numPr>
      </w:pPr>
      <w:r w:rsidRPr="00A15715">
        <w:t xml:space="preserve">EIB lacks sufficient information and knowledge to form a belief as to the truth of the allegations of this paragraph and therefore denies the same.  </w:t>
      </w:r>
      <w:r>
        <w:t xml:space="preserve">That EIB has more fully addressed this issue in the Motion to Remove PR exhibited already herein.  </w:t>
      </w:r>
    </w:p>
    <w:p w:rsidR="00A15715" w:rsidRDefault="00A15715" w:rsidP="00A15715">
      <w:pPr>
        <w:pStyle w:val="ListParagraph"/>
        <w:numPr>
          <w:ilvl w:val="0"/>
          <w:numId w:val="1"/>
        </w:numPr>
      </w:pPr>
      <w:r w:rsidRPr="00A15715">
        <w:t>EIB lacks sufficient information and knowledge to form a belief as to the truth of the allegations of this paragraph and therefore denies the same.</w:t>
      </w:r>
    </w:p>
    <w:p w:rsidR="00A15715" w:rsidRDefault="00A15715" w:rsidP="00A15715">
      <w:pPr>
        <w:pStyle w:val="ListParagraph"/>
        <w:numPr>
          <w:ilvl w:val="0"/>
          <w:numId w:val="1"/>
        </w:numPr>
      </w:pPr>
      <w:r>
        <w:t>Admit in part, deny in part and lack sufficient information and knowledge to form a belief as to the truth of the remainder of the allegations of this paragraph and therefore denies the same.  Admit that EIB and children are beneficiaries.  Deny that I sent correspondence to JNL but instead to Reassure America Life Insurance Company</w:t>
      </w:r>
      <w:r w:rsidR="00230109">
        <w:t xml:space="preserve"> and they may have tendered the correspondence to JNL.  Admit that EIB stated that NO DISTRIBUTION OF DEATH BENEFITS BE MADE and further until both CIVIL AND CRIMINAL REMEDIES ARE NOW RESOLVED. </w:t>
      </w:r>
    </w:p>
    <w:p w:rsidR="00230109" w:rsidRDefault="00230109" w:rsidP="00230109">
      <w:pPr>
        <w:pStyle w:val="ListParagraph"/>
        <w:jc w:val="center"/>
      </w:pPr>
      <w:r w:rsidRPr="00230109">
        <w:t>COUNT I- INTERPLEADER</w:t>
      </w:r>
    </w:p>
    <w:p w:rsidR="00230109" w:rsidRDefault="00230109" w:rsidP="00230109">
      <w:pPr>
        <w:pStyle w:val="ListParagraph"/>
        <w:numPr>
          <w:ilvl w:val="0"/>
          <w:numId w:val="1"/>
        </w:numPr>
      </w:pPr>
      <w:r w:rsidRPr="00230109">
        <w:t xml:space="preserve">EIB lacks sufficient information and knowledge to form a belief as to the truth of the allegations of this paragraph and therefore denies the same.  </w:t>
      </w:r>
    </w:p>
    <w:p w:rsidR="00230109" w:rsidRPr="00230109" w:rsidRDefault="00230109" w:rsidP="00230109">
      <w:pPr>
        <w:pStyle w:val="ListParagraph"/>
        <w:numPr>
          <w:ilvl w:val="0"/>
          <w:numId w:val="1"/>
        </w:numPr>
      </w:pPr>
      <w:r w:rsidRPr="00230109">
        <w:t xml:space="preserve">EIB lacks sufficient information and knowledge to form a belief as to the truth of the allegations of this paragraph and therefore denies the same.  </w:t>
      </w:r>
    </w:p>
    <w:p w:rsidR="00230109" w:rsidRPr="00230109" w:rsidRDefault="00230109" w:rsidP="00230109">
      <w:pPr>
        <w:pStyle w:val="ListParagraph"/>
        <w:numPr>
          <w:ilvl w:val="0"/>
          <w:numId w:val="1"/>
        </w:numPr>
      </w:pPr>
      <w:r w:rsidRPr="00230109">
        <w:t xml:space="preserve">EIB lacks sufficient information and knowledge to form a belief as to the truth of the allegations of this paragraph and therefore denies the same.  </w:t>
      </w:r>
    </w:p>
    <w:p w:rsidR="00230109" w:rsidRPr="00230109" w:rsidRDefault="00230109" w:rsidP="00230109">
      <w:pPr>
        <w:pStyle w:val="ListParagraph"/>
        <w:numPr>
          <w:ilvl w:val="0"/>
          <w:numId w:val="1"/>
        </w:numPr>
      </w:pPr>
      <w:r w:rsidRPr="00230109">
        <w:t xml:space="preserve">EIB lacks sufficient information and knowledge to form a belief as to the truth of the allegations of this paragraph and therefore denies the same.  </w:t>
      </w:r>
    </w:p>
    <w:p w:rsidR="00230109" w:rsidRPr="00230109" w:rsidRDefault="00230109" w:rsidP="00230109">
      <w:pPr>
        <w:pStyle w:val="ListParagraph"/>
        <w:numPr>
          <w:ilvl w:val="0"/>
          <w:numId w:val="1"/>
        </w:numPr>
      </w:pPr>
      <w:r w:rsidRPr="00230109">
        <w:t xml:space="preserve">EIB lacks sufficient information and knowledge to form a belief as to the truth of the allegations of this paragraph and therefore denies the same.  </w:t>
      </w:r>
    </w:p>
    <w:p w:rsidR="00230109" w:rsidRDefault="00230109" w:rsidP="00230109">
      <w:pPr>
        <w:pStyle w:val="ListParagraph"/>
      </w:pPr>
    </w:p>
    <w:p w:rsidR="00230109" w:rsidRDefault="00230109" w:rsidP="00230109">
      <w:pPr>
        <w:pStyle w:val="ListParagraph"/>
        <w:jc w:val="center"/>
      </w:pPr>
      <w:r>
        <w:t>Wherefore</w:t>
      </w:r>
    </w:p>
    <w:p w:rsidR="00230109" w:rsidRDefault="00230109" w:rsidP="00230109">
      <w:pPr>
        <w:pStyle w:val="ListParagraph"/>
      </w:pPr>
      <w:r>
        <w:t>GUL – we want to deny their request for d &amp; e below to paid from the insurance policy or EIB or beneficiaries as the fees should be born only by Tescher &amp; Spallina (or whoever withdrew as counsel) TSB, Simon Law Firm and David Simon directly.</w:t>
      </w:r>
    </w:p>
    <w:p w:rsidR="00230109" w:rsidRDefault="00230109" w:rsidP="00230109">
      <w:pPr>
        <w:pStyle w:val="ListParagraph"/>
      </w:pPr>
    </w:p>
    <w:p w:rsidR="00230109" w:rsidRDefault="00230109" w:rsidP="00230109">
      <w:pPr>
        <w:pStyle w:val="ListParagraph"/>
      </w:pPr>
      <w:r>
        <w:t>“WHEREFORE, counter- and third-party plaintiff Jackson National Life Insurance</w:t>
      </w:r>
    </w:p>
    <w:p w:rsidR="00230109" w:rsidRDefault="00230109" w:rsidP="00230109">
      <w:pPr>
        <w:pStyle w:val="ListParagraph"/>
      </w:pPr>
      <w:r>
        <w:t>Company respectfully requests pursuant to 28 U.S.C. 1335 that this Court enter an Order:</w:t>
      </w:r>
    </w:p>
    <w:p w:rsidR="00230109" w:rsidRDefault="00230109" w:rsidP="00230109">
      <w:pPr>
        <w:pStyle w:val="ListParagraph"/>
      </w:pPr>
      <w:r>
        <w:t>d. That Jackson be awarded actual court costs and reasonable attorneys</w:t>
      </w:r>
      <w:r w:rsidR="00AC76E0">
        <w:t>’</w:t>
      </w:r>
      <w:r>
        <w:t xml:space="preserve"> fees</w:t>
      </w:r>
    </w:p>
    <w:p w:rsidR="00230109" w:rsidRDefault="00230109" w:rsidP="00230109">
      <w:pPr>
        <w:pStyle w:val="ListParagraph"/>
      </w:pPr>
      <w:r>
        <w:t xml:space="preserve">Incurred in connection with this interpleader action to be paid out of the admitted liability deposited by it with the Clerk of the Court; and </w:t>
      </w:r>
    </w:p>
    <w:p w:rsidR="00230109" w:rsidRDefault="00230109" w:rsidP="00230109">
      <w:pPr>
        <w:pStyle w:val="ListParagraph"/>
      </w:pPr>
      <w:r>
        <w:t xml:space="preserve">e. That Jackson </w:t>
      </w:r>
      <w:proofErr w:type="gramStart"/>
      <w:r>
        <w:t>be</w:t>
      </w:r>
      <w:proofErr w:type="gramEnd"/>
      <w:r>
        <w:t xml:space="preserve"> granted such other and further relief as this Court deems just and appropriate.”</w:t>
      </w:r>
    </w:p>
    <w:p w:rsidR="006351CA" w:rsidRPr="006351CA" w:rsidRDefault="006351CA" w:rsidP="006351CA">
      <w:pPr>
        <w:pStyle w:val="ListParagraph"/>
      </w:pPr>
    </w:p>
    <w:p w:rsidR="006351CA" w:rsidRDefault="006351CA">
      <w:r>
        <w:br w:type="page"/>
      </w:r>
    </w:p>
    <w:p w:rsidR="00EA10AC" w:rsidRPr="00F469D6" w:rsidRDefault="00AC76E0" w:rsidP="00AC76E0">
      <w:pPr>
        <w:jc w:val="center"/>
        <w:rPr>
          <w:b/>
        </w:rPr>
      </w:pPr>
      <w:r w:rsidRPr="00F469D6">
        <w:rPr>
          <w:b/>
        </w:rPr>
        <w:lastRenderedPageBreak/>
        <w:t>Counter Complaint</w:t>
      </w:r>
    </w:p>
    <w:p w:rsidR="00F469D6" w:rsidRDefault="00F469D6" w:rsidP="00F469D6">
      <w:pPr>
        <w:jc w:val="center"/>
        <w:rPr>
          <w:b/>
        </w:rPr>
      </w:pPr>
      <w:r w:rsidRPr="00F469D6">
        <w:rPr>
          <w:b/>
        </w:rPr>
        <w:t>INTRODUCTION</w:t>
      </w:r>
    </w:p>
    <w:p w:rsidR="00F469D6" w:rsidRDefault="00F469D6" w:rsidP="00F469D6">
      <w:pPr>
        <w:jc w:val="center"/>
        <w:rPr>
          <w:b/>
        </w:rPr>
      </w:pPr>
      <w:r>
        <w:rPr>
          <w:b/>
        </w:rPr>
        <w:t>PARTIES AND VENUES</w:t>
      </w:r>
    </w:p>
    <w:p w:rsidR="006C6AF2" w:rsidRDefault="006C6AF2" w:rsidP="006C6AF2">
      <w:pPr>
        <w:rPr>
          <w:b/>
        </w:rPr>
      </w:pPr>
      <w:r>
        <w:rPr>
          <w:b/>
        </w:rPr>
        <w:t>Put in who we are Counter Suing</w:t>
      </w:r>
    </w:p>
    <w:p w:rsidR="006C6AF2" w:rsidRDefault="006C6AF2" w:rsidP="006C6AF2">
      <w:pPr>
        <w:rPr>
          <w:b/>
        </w:rPr>
      </w:pPr>
      <w:r>
        <w:rPr>
          <w:b/>
        </w:rPr>
        <w:t>Ted Bernstein</w:t>
      </w:r>
    </w:p>
    <w:p w:rsidR="006C6AF2" w:rsidRDefault="006C6AF2" w:rsidP="006C6AF2">
      <w:pPr>
        <w:rPr>
          <w:b/>
        </w:rPr>
      </w:pPr>
      <w:r>
        <w:rPr>
          <w:b/>
        </w:rPr>
        <w:t>Pam Simon</w:t>
      </w:r>
    </w:p>
    <w:p w:rsidR="006C6AF2" w:rsidRDefault="006C6AF2" w:rsidP="006C6AF2">
      <w:pPr>
        <w:rPr>
          <w:b/>
        </w:rPr>
      </w:pPr>
      <w:r>
        <w:rPr>
          <w:b/>
        </w:rPr>
        <w:t>David Simon</w:t>
      </w:r>
    </w:p>
    <w:p w:rsidR="006C6AF2" w:rsidRDefault="006C6AF2" w:rsidP="006C6AF2">
      <w:pPr>
        <w:rPr>
          <w:b/>
        </w:rPr>
      </w:pPr>
      <w:r>
        <w:rPr>
          <w:b/>
        </w:rPr>
        <w:t>Adam Simon</w:t>
      </w:r>
    </w:p>
    <w:p w:rsidR="006C6AF2" w:rsidRDefault="006C6AF2" w:rsidP="006C6AF2">
      <w:pPr>
        <w:rPr>
          <w:b/>
        </w:rPr>
      </w:pPr>
      <w:r>
        <w:rPr>
          <w:b/>
        </w:rPr>
        <w:t>The Simon Law Firm</w:t>
      </w:r>
    </w:p>
    <w:p w:rsidR="006C6AF2" w:rsidRDefault="006C6AF2" w:rsidP="006C6AF2">
      <w:pPr>
        <w:rPr>
          <w:b/>
        </w:rPr>
      </w:pPr>
      <w:r>
        <w:rPr>
          <w:b/>
        </w:rPr>
        <w:t>Tescher &amp; Spallina</w:t>
      </w:r>
    </w:p>
    <w:p w:rsidR="006C6AF2" w:rsidRDefault="006C6AF2" w:rsidP="006C6AF2">
      <w:pPr>
        <w:rPr>
          <w:b/>
        </w:rPr>
      </w:pPr>
      <w:r>
        <w:rPr>
          <w:b/>
        </w:rPr>
        <w:t>Donald Tescher</w:t>
      </w:r>
    </w:p>
    <w:p w:rsidR="006C6AF2" w:rsidRDefault="006C6AF2" w:rsidP="006C6AF2">
      <w:pPr>
        <w:rPr>
          <w:b/>
        </w:rPr>
      </w:pPr>
      <w:r>
        <w:rPr>
          <w:b/>
        </w:rPr>
        <w:t>Robert Spallina</w:t>
      </w:r>
    </w:p>
    <w:p w:rsidR="006C6AF2" w:rsidRDefault="006C6AF2" w:rsidP="006C6AF2">
      <w:pPr>
        <w:rPr>
          <w:b/>
        </w:rPr>
      </w:pPr>
      <w:r>
        <w:rPr>
          <w:b/>
        </w:rPr>
        <w:t>John and Jane Doe’s</w:t>
      </w:r>
    </w:p>
    <w:p w:rsidR="00F469D6" w:rsidRDefault="00F469D6" w:rsidP="00F469D6">
      <w:pPr>
        <w:jc w:val="center"/>
        <w:rPr>
          <w:b/>
        </w:rPr>
      </w:pPr>
      <w:r>
        <w:rPr>
          <w:b/>
        </w:rPr>
        <w:t>FACTS</w:t>
      </w:r>
    </w:p>
    <w:p w:rsidR="00AC76E0" w:rsidRDefault="00AC76E0" w:rsidP="00AC76E0">
      <w:proofErr w:type="spellStart"/>
      <w:r>
        <w:t>Gul</w:t>
      </w:r>
      <w:proofErr w:type="spellEnd"/>
      <w:r>
        <w:t xml:space="preserve"> let’s discuss, most already written in the Motion to Remove section on insurance fraud and in Petition sections, so we can simply reference links or include as exhibit and so brief synopsis with those references.</w:t>
      </w:r>
    </w:p>
    <w:p w:rsidR="00AC76E0" w:rsidRDefault="00AC76E0" w:rsidP="00AC76E0">
      <w:r>
        <w:t>Damages $5,000,000.00</w:t>
      </w:r>
    </w:p>
    <w:p w:rsidR="00AC76E0" w:rsidRDefault="00AC76E0" w:rsidP="00AC76E0">
      <w:pPr>
        <w:jc w:val="center"/>
      </w:pPr>
      <w:r w:rsidRPr="00F469D6">
        <w:rPr>
          <w:b/>
        </w:rPr>
        <w:t>Count – Civil Conspiracy</w:t>
      </w:r>
      <w:r w:rsidRPr="00AC76E0">
        <w:t xml:space="preserve"> </w:t>
      </w:r>
      <w:r>
        <w:t>– Tescher &amp; Spallina, Spallina, Tescher, TSB, Simon Law Firm, Adam Simon, David Simon and Pamela Simon and John Does.</w:t>
      </w:r>
    </w:p>
    <w:p w:rsidR="00AC76E0" w:rsidRPr="00F469D6" w:rsidRDefault="00AC76E0" w:rsidP="00AC76E0">
      <w:pPr>
        <w:jc w:val="center"/>
        <w:rPr>
          <w:b/>
        </w:rPr>
      </w:pPr>
      <w:r w:rsidRPr="00F469D6">
        <w:rPr>
          <w:b/>
        </w:rPr>
        <w:t>Count – Fraud</w:t>
      </w:r>
    </w:p>
    <w:p w:rsidR="00AC76E0" w:rsidRDefault="00AC76E0" w:rsidP="00AC76E0">
      <w:pPr>
        <w:jc w:val="center"/>
        <w:rPr>
          <w:b/>
        </w:rPr>
      </w:pPr>
      <w:r w:rsidRPr="00F469D6">
        <w:rPr>
          <w:b/>
        </w:rPr>
        <w:t>Count – Abuse of Legal Process</w:t>
      </w:r>
    </w:p>
    <w:p w:rsidR="006C6AF2" w:rsidRDefault="006C6AF2" w:rsidP="006C6AF2">
      <w:pPr>
        <w:jc w:val="center"/>
        <w:rPr>
          <w:b/>
        </w:rPr>
      </w:pPr>
      <w:r>
        <w:rPr>
          <w:b/>
        </w:rPr>
        <w:t>Count Malpractice</w:t>
      </w:r>
    </w:p>
    <w:p w:rsidR="006C6AF2" w:rsidRPr="00F469D6" w:rsidRDefault="006C6AF2" w:rsidP="006C6AF2">
      <w:pPr>
        <w:jc w:val="center"/>
        <w:rPr>
          <w:b/>
        </w:rPr>
      </w:pPr>
    </w:p>
    <w:p w:rsidR="00AC76E0" w:rsidRDefault="00AC76E0" w:rsidP="00AC76E0">
      <w:pPr>
        <w:jc w:val="center"/>
      </w:pPr>
      <w:r w:rsidRPr="00AC76E0">
        <w:rPr>
          <w:highlight w:val="yellow"/>
        </w:rPr>
        <w:t xml:space="preserve">What other Counts, </w:t>
      </w:r>
      <w:proofErr w:type="spellStart"/>
      <w:r w:rsidRPr="00AC76E0">
        <w:rPr>
          <w:highlight w:val="yellow"/>
        </w:rPr>
        <w:t>Gul</w:t>
      </w:r>
      <w:proofErr w:type="spellEnd"/>
      <w:r w:rsidRPr="00AC76E0">
        <w:rPr>
          <w:highlight w:val="yellow"/>
        </w:rPr>
        <w:t xml:space="preserve"> suggestions?</w:t>
      </w:r>
    </w:p>
    <w:p w:rsidR="00AC76E0" w:rsidRDefault="00AC76E0" w:rsidP="00AC76E0">
      <w:r>
        <w:t>Wherefore,</w:t>
      </w:r>
    </w:p>
    <w:p w:rsidR="00AC76E0" w:rsidRDefault="00AC76E0" w:rsidP="00AC76E0">
      <w:proofErr w:type="gramStart"/>
      <w:r>
        <w:t>Award Court Costs not from policy but from alleged conspirators.</w:t>
      </w:r>
      <w:proofErr w:type="gramEnd"/>
    </w:p>
    <w:p w:rsidR="00AC76E0" w:rsidRDefault="00AC76E0" w:rsidP="00AC76E0">
      <w:r>
        <w:lastRenderedPageBreak/>
        <w:t>Seize all records and demand that all records of all parties concerning either the Shirley or Simon Bernstein policies held by all parties be turned over to EIB.  That the Court should notify proper authorities</w:t>
      </w:r>
      <w:r w:rsidR="00F469D6">
        <w:t xml:space="preserve"> and other courts involved in the estates of Simon and Shirley Bernstein</w:t>
      </w:r>
      <w:r>
        <w:t xml:space="preserve"> of potential crimes and alleged Fraud on the Court and Insurance Fraud</w:t>
      </w:r>
      <w:r w:rsidR="00F469D6">
        <w:t xml:space="preserve"> as already defined herein</w:t>
      </w:r>
      <w:r>
        <w:t>.</w:t>
      </w:r>
    </w:p>
    <w:p w:rsidR="00F469D6" w:rsidRDefault="00F469D6" w:rsidP="00AC76E0">
      <w:r>
        <w:t>Allow EIB to ECF in this case due to health problems and expenses.  In US District Court Scheindlin has ordered EIB access to ECF filing in that lawsuit.</w:t>
      </w:r>
    </w:p>
    <w:p w:rsidR="00F469D6" w:rsidRDefault="00F469D6" w:rsidP="00AC76E0"/>
    <w:p w:rsidR="00AC76E0" w:rsidRDefault="00AC76E0" w:rsidP="00AC76E0"/>
    <w:p w:rsidR="00AC76E0" w:rsidRDefault="00AC76E0" w:rsidP="00AC76E0"/>
    <w:sectPr w:rsidR="00AC7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465DC"/>
    <w:multiLevelType w:val="hybridMultilevel"/>
    <w:tmpl w:val="C41E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0AC"/>
    <w:rsid w:val="000B71AC"/>
    <w:rsid w:val="00230109"/>
    <w:rsid w:val="003A5353"/>
    <w:rsid w:val="00406C8D"/>
    <w:rsid w:val="006351CA"/>
    <w:rsid w:val="006C6AF2"/>
    <w:rsid w:val="00A15715"/>
    <w:rsid w:val="00AC76E0"/>
    <w:rsid w:val="00C55108"/>
    <w:rsid w:val="00C74EF2"/>
    <w:rsid w:val="00CA1E90"/>
    <w:rsid w:val="00DB2A5E"/>
    <w:rsid w:val="00EA10AC"/>
    <w:rsid w:val="00F4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0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1840</Words>
  <Characters>9774</Characters>
  <Application>Microsoft Office Word</Application>
  <DocSecurity>0</DocSecurity>
  <Lines>217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Ivan Bernstein</dc:creator>
  <cp:keywords/>
  <dc:description/>
  <cp:lastModifiedBy>Eliot Ivan Bernstein</cp:lastModifiedBy>
  <cp:revision>1</cp:revision>
  <dcterms:created xsi:type="dcterms:W3CDTF">2013-07-25T10:29:00Z</dcterms:created>
  <dcterms:modified xsi:type="dcterms:W3CDTF">2013-08-25T11:41:00Z</dcterms:modified>
</cp:coreProperties>
</file>