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E6D" w:rsidRPr="000D037A" w:rsidRDefault="00CD4E6D" w:rsidP="00CD4E6D">
      <w:pPr>
        <w:jc w:val="center"/>
        <w:rPr>
          <w:rFonts w:ascii="Times New Roman" w:hAnsi="Times New Roman" w:cs="Times New Roman"/>
          <w:caps/>
          <w:sz w:val="24"/>
          <w:szCs w:val="24"/>
        </w:rPr>
      </w:pPr>
      <w:r w:rsidRPr="000D037A">
        <w:rPr>
          <w:rFonts w:ascii="Times New Roman" w:hAnsi="Times New Roman" w:cs="Times New Roman"/>
          <w:caps/>
          <w:sz w:val="24"/>
          <w:szCs w:val="24"/>
        </w:rPr>
        <w:t>In THE CIRCUiT COURT OF THE FIFTEEN JUDICIAL CIRCUIT IN AND FOR PALM BEACH COUNTY, FLORIDA PROBATE/GUARDIANSHIP DIVISION “iy”</w:t>
      </w:r>
    </w:p>
    <w:p w:rsidR="00CD4E6D" w:rsidRPr="000D037A" w:rsidRDefault="00CD4E6D" w:rsidP="00CD4E6D">
      <w:pPr>
        <w:rPr>
          <w:rFonts w:ascii="Times New Roman" w:hAnsi="Times New Roman" w:cs="Times New Roman"/>
          <w:caps/>
          <w:sz w:val="24"/>
          <w:szCs w:val="24"/>
        </w:rPr>
      </w:pPr>
    </w:p>
    <w:p w:rsidR="00EF51D3" w:rsidRPr="000D037A" w:rsidRDefault="00EF51D3" w:rsidP="00EF51D3">
      <w:pPr>
        <w:rPr>
          <w:rFonts w:ascii="Times New Roman" w:hAnsi="Times New Roman" w:cs="Times New Roman"/>
          <w:caps/>
          <w:sz w:val="24"/>
          <w:szCs w:val="24"/>
        </w:rPr>
      </w:pPr>
      <w:bookmarkStart w:id="0" w:name="_Toc355250647"/>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CASE no.  502011CP00653xxxxsb</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SHIRLEY BERNSTEIN,</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p>
    <w:p w:rsidR="00EF51D3" w:rsidRPr="000D037A" w:rsidRDefault="00EF51D3" w:rsidP="00EF51D3">
      <w:pPr>
        <w:rPr>
          <w:rFonts w:ascii="Times New Roman" w:hAnsi="Times New Roman" w:cs="Times New Roman"/>
          <w:sz w:val="24"/>
          <w:szCs w:val="24"/>
        </w:rPr>
      </w:pPr>
      <w:r w:rsidRPr="000D037A">
        <w:rPr>
          <w:rFonts w:ascii="Times New Roman" w:hAnsi="Times New Roman" w:cs="Times New Roman"/>
          <w:sz w:val="24"/>
          <w:szCs w:val="24"/>
        </w:rPr>
        <w:t>Deceased</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EF51D3" w:rsidRPr="000D037A" w:rsidRDefault="00EF51D3" w:rsidP="00EF51D3">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EF51D3" w:rsidRPr="000D037A" w:rsidRDefault="00EF51D3" w:rsidP="00EF51D3">
      <w:pPr>
        <w:ind w:right="3240"/>
        <w:rPr>
          <w:rFonts w:ascii="Times New Roman" w:hAnsi="Times New Roman" w:cs="Times New Roman"/>
          <w:caps/>
          <w:sz w:val="24"/>
          <w:szCs w:val="24"/>
        </w:rPr>
      </w:pPr>
      <w:proofErr w:type="gramStart"/>
      <w:r w:rsidRPr="000D037A">
        <w:rPr>
          <w:rFonts w:ascii="Times New Roman" w:hAnsi="Times New Roman" w:cs="Times New Roman"/>
          <w:caps/>
          <w:sz w:val="24"/>
          <w:szCs w:val="24"/>
        </w:rPr>
        <w:t>Respondents.</w:t>
      </w:r>
      <w:proofErr w:type="gramEnd"/>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CC0600" w:rsidRPr="000D037A" w:rsidRDefault="00CC0600" w:rsidP="00CC0600">
      <w:pPr>
        <w:pStyle w:val="Heading1"/>
        <w:jc w:val="center"/>
        <w:rPr>
          <w:rFonts w:ascii="Times New Roman" w:hAnsi="Times New Roman" w:cs="Times New Roman"/>
          <w:b w:val="0"/>
          <w:caps/>
          <w:sz w:val="24"/>
          <w:szCs w:val="24"/>
        </w:rPr>
      </w:pPr>
      <w:r w:rsidRPr="000D037A">
        <w:rPr>
          <w:rFonts w:ascii="Times New Roman" w:hAnsi="Times New Roman" w:cs="Times New Roman"/>
          <w:caps/>
          <w:color w:val="auto"/>
          <w:sz w:val="24"/>
          <w:szCs w:val="24"/>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w:t>
      </w:r>
      <w:bookmarkEnd w:id="0"/>
      <w:r w:rsidRPr="000D037A">
        <w:rPr>
          <w:rFonts w:ascii="Times New Roman" w:hAnsi="Times New Roman" w:cs="Times New Roman"/>
          <w:caps/>
          <w:color w:val="auto"/>
          <w:sz w:val="24"/>
          <w:szCs w:val="24"/>
        </w:rPr>
        <w:t xml:space="preserve"> FILED BY PETITIONER </w:t>
      </w:r>
    </w:p>
    <w:p w:rsidR="009A49C5" w:rsidRPr="000D037A" w:rsidRDefault="009A49C5" w:rsidP="00CD4E6D">
      <w:pPr>
        <w:ind w:right="3240"/>
        <w:rPr>
          <w:rFonts w:ascii="Times New Roman" w:hAnsi="Times New Roman" w:cs="Times New Roman"/>
          <w:caps/>
          <w:sz w:val="24"/>
          <w:szCs w:val="24"/>
        </w:rPr>
      </w:pPr>
    </w:p>
    <w:p w:rsidR="008736BC" w:rsidRPr="000D037A" w:rsidRDefault="009A49C5" w:rsidP="00027695">
      <w:pPr>
        <w:pStyle w:val="NormalWeb"/>
        <w:spacing w:after="240" w:line="480" w:lineRule="auto"/>
        <w:jc w:val="both"/>
      </w:pPr>
      <w:r w:rsidRPr="000D037A">
        <w:rPr>
          <w:b/>
        </w:rPr>
        <w:t xml:space="preserve">PLEASE </w:t>
      </w:r>
      <w:r w:rsidRPr="000D037A">
        <w:rPr>
          <w:b/>
          <w:bCs/>
        </w:rPr>
        <w:t xml:space="preserve">TAKE NOTICE </w:t>
      </w:r>
      <w:r w:rsidRPr="000D037A">
        <w:rPr>
          <w:bCs/>
        </w:rPr>
        <w:t xml:space="preserve">that </w:t>
      </w:r>
      <w:r w:rsidRPr="000D037A">
        <w:t>upon t</w:t>
      </w:r>
      <w:r w:rsidRPr="000D037A">
        <w:rPr>
          <w:bCs/>
        </w:rPr>
        <w:t xml:space="preserve">he accompanying </w:t>
      </w:r>
      <w:r w:rsidR="008736BC" w:rsidRPr="000D037A">
        <w:rPr>
          <w:bCs/>
        </w:rPr>
        <w:t>a</w:t>
      </w:r>
      <w:r w:rsidR="008736BC" w:rsidRPr="000D037A">
        <w:t>ffirmation;</w:t>
      </w:r>
      <w:r w:rsidRPr="000D037A">
        <w:t xml:space="preserve"> </w:t>
      </w:r>
      <w:r w:rsidRPr="000D037A">
        <w:rPr>
          <w:bCs/>
        </w:rPr>
        <w:t xml:space="preserve">Pro Se Petitioner Eliot Ivan </w:t>
      </w:r>
      <w:r w:rsidRPr="000D037A">
        <w:t xml:space="preserve">Bernstein will </w:t>
      </w:r>
      <w:r w:rsidRPr="000D037A">
        <w:rPr>
          <w:bCs/>
        </w:rPr>
        <w:t xml:space="preserve">move </w:t>
      </w:r>
      <w:r w:rsidRPr="000D037A">
        <w:t xml:space="preserve">this </w:t>
      </w:r>
      <w:r w:rsidRPr="000D037A">
        <w:rPr>
          <w:bCs/>
        </w:rPr>
        <w:t xml:space="preserve">Court </w:t>
      </w:r>
      <w:r w:rsidRPr="000D037A">
        <w:t xml:space="preserve">before </w:t>
      </w:r>
      <w:r w:rsidRPr="000D037A">
        <w:rPr>
          <w:bCs/>
        </w:rPr>
        <w:t xml:space="preserve">the Honorable Judge </w:t>
      </w:r>
      <w:r w:rsidRPr="000D037A">
        <w:t>Martin H. Colin</w:t>
      </w:r>
      <w:r w:rsidRPr="000D037A">
        <w:rPr>
          <w:bCs/>
        </w:rPr>
        <w:t xml:space="preserve">, Circuit </w:t>
      </w:r>
      <w:r w:rsidRPr="000D037A">
        <w:t xml:space="preserve">Judge, at the </w:t>
      </w:r>
      <w:proofErr w:type="spellStart"/>
      <w:r w:rsidR="00027695">
        <w:t>The</w:t>
      </w:r>
      <w:proofErr w:type="spellEnd"/>
      <w:r w:rsidR="00027695">
        <w:t xml:space="preserve"> Fifteenth Judicial Circuit at </w:t>
      </w:r>
      <w:r w:rsidR="00027695">
        <w:t>200 West Atlantic Ave.</w:t>
      </w:r>
      <w:r w:rsidR="00027695">
        <w:t xml:space="preserve"> </w:t>
      </w:r>
      <w:r w:rsidR="00027695">
        <w:t>Delray Beach, FL 33444</w:t>
      </w:r>
      <w:r w:rsidRPr="000D037A">
        <w:t xml:space="preserve">, at a date and </w:t>
      </w:r>
      <w:r w:rsidRPr="000D037A">
        <w:lastRenderedPageBreak/>
        <w:t>time to be determined by the Court, for an order</w:t>
      </w:r>
      <w:r w:rsidR="008736BC" w:rsidRPr="000D037A">
        <w:t xml:space="preserve"> to consider in ordinary course the </w:t>
      </w:r>
      <w:r w:rsidR="007613C0" w:rsidRPr="000D037A">
        <w:t xml:space="preserve">Renewed </w:t>
      </w:r>
      <w:r w:rsidR="008736BC" w:rsidRPr="000D037A">
        <w:t xml:space="preserve">Emergency Petition filed </w:t>
      </w:r>
      <w:r w:rsidR="007613C0" w:rsidRPr="000D037A">
        <w:t xml:space="preserve">on </w:t>
      </w:r>
      <w:r w:rsidR="00027695" w:rsidRPr="00027695">
        <w:t>May 29th 2013, Docket # 37</w:t>
      </w:r>
      <w:r w:rsidR="007613C0" w:rsidRPr="000D037A">
        <w:rPr>
          <w:i/>
          <w:color w:val="FF0000"/>
        </w:rPr>
        <w:t xml:space="preserve"> </w:t>
      </w:r>
      <w:r w:rsidR="008736BC" w:rsidRPr="000D037A">
        <w:t xml:space="preserve">by </w:t>
      </w:r>
      <w:r w:rsidR="007613C0" w:rsidRPr="000D037A">
        <w:t xml:space="preserve">the </w:t>
      </w:r>
      <w:r w:rsidR="008736BC" w:rsidRPr="000D037A">
        <w:t xml:space="preserve">Petitioner </w:t>
      </w:r>
      <w:r w:rsidR="00D53B70" w:rsidRPr="000D037A">
        <w:t>to freeze Estate Assets, appoint new personal representatives, investigate forged and fraudulent documents submitted to the court and other interested parties, rescind signature of Eliot Bernstein in Estate of Shirley and more</w:t>
      </w:r>
      <w:r w:rsidR="008736BC" w:rsidRPr="000D037A">
        <w:t xml:space="preserve"> and </w:t>
      </w:r>
      <w:r w:rsidR="008736BC" w:rsidRPr="000D037A">
        <w:rPr>
          <w:bCs/>
        </w:rPr>
        <w:t>for such other relief as the Court may find just and proper.</w:t>
      </w:r>
      <w:r w:rsidR="008736BC" w:rsidRPr="000D037A">
        <w:rPr>
          <w:b/>
          <w:bCs/>
        </w:rPr>
        <w:t xml:space="preserve"> </w:t>
      </w:r>
    </w:p>
    <w:p w:rsidR="006972E5" w:rsidRPr="000D037A" w:rsidRDefault="006972E5" w:rsidP="006972E5">
      <w:pPr>
        <w:pStyle w:val="NormalWeb"/>
        <w:spacing w:after="240" w:afterAutospacing="0" w:line="480" w:lineRule="auto"/>
        <w:ind w:left="720"/>
        <w:jc w:val="both"/>
      </w:pPr>
      <w:r w:rsidRPr="000D037A">
        <w:t>Dated: Palm Beach County, FL</w:t>
      </w:r>
    </w:p>
    <w:p w:rsidR="006972E5" w:rsidRPr="000D037A" w:rsidRDefault="006972E5" w:rsidP="006972E5">
      <w:pPr>
        <w:pStyle w:val="NormalWeb"/>
        <w:spacing w:after="240" w:afterAutospacing="0" w:line="480" w:lineRule="auto"/>
        <w:ind w:left="720"/>
        <w:jc w:val="both"/>
      </w:pPr>
      <w:r w:rsidRPr="000D037A">
        <w:t>___________________, 2013</w:t>
      </w:r>
      <w:r w:rsidRPr="000D037A">
        <w:tab/>
      </w:r>
      <w:r w:rsidRPr="000D037A">
        <w:tab/>
      </w:r>
      <w:r w:rsidRPr="000D037A">
        <w:tab/>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X_____________________</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Eliot I. Bernstein</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2753 NW 34</w:t>
      </w:r>
      <w:r w:rsidRPr="000D037A">
        <w:rPr>
          <w:sz w:val="24"/>
          <w:szCs w:val="24"/>
          <w:vertAlign w:val="superscript"/>
        </w:rPr>
        <w:t>th</w:t>
      </w:r>
      <w:r w:rsidRPr="000D037A">
        <w:rPr>
          <w:sz w:val="24"/>
          <w:szCs w:val="24"/>
        </w:rPr>
        <w:t xml:space="preserve"> St.</w:t>
      </w:r>
    </w:p>
    <w:p w:rsidR="006972E5" w:rsidRPr="000D037A" w:rsidRDefault="00027695" w:rsidP="006972E5">
      <w:pPr>
        <w:pStyle w:val="NoSpacing"/>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Bo</w:t>
      </w:r>
      <w:r w:rsidR="006972E5" w:rsidRPr="000D037A">
        <w:rPr>
          <w:sz w:val="24"/>
          <w:szCs w:val="24"/>
        </w:rPr>
        <w:t>ca Raton, FL 33434</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(561) 245-8588</w:t>
      </w:r>
    </w:p>
    <w:p w:rsidR="006972E5" w:rsidRDefault="00876160" w:rsidP="006972E5">
      <w:pPr>
        <w:pStyle w:val="NoSpacing"/>
        <w:ind w:left="720"/>
        <w:rPr>
          <w:sz w:val="24"/>
          <w:szCs w:val="24"/>
        </w:rPr>
      </w:pPr>
      <w:r w:rsidRPr="000D037A">
        <w:rPr>
          <w:sz w:val="24"/>
          <w:szCs w:val="24"/>
        </w:rPr>
        <w:t>To: Respondents</w:t>
      </w:r>
    </w:p>
    <w:p w:rsidR="00027695" w:rsidRPr="00027695" w:rsidRDefault="00027695" w:rsidP="00027695">
      <w:pPr>
        <w:pStyle w:val="NoSpacing"/>
        <w:ind w:left="720"/>
        <w:rPr>
          <w:sz w:val="24"/>
          <w:szCs w:val="24"/>
        </w:rPr>
      </w:pPr>
      <w:r w:rsidRPr="00027695">
        <w:rPr>
          <w:sz w:val="24"/>
          <w:szCs w:val="24"/>
        </w:rPr>
        <w:t>Served Priority Mail to:</w:t>
      </w:r>
    </w:p>
    <w:p w:rsidR="00027695" w:rsidRPr="00027695" w:rsidRDefault="00027695" w:rsidP="00027695">
      <w:pPr>
        <w:pStyle w:val="NoSpacing"/>
        <w:ind w:left="720"/>
        <w:rPr>
          <w:sz w:val="24"/>
          <w:szCs w:val="24"/>
        </w:rPr>
      </w:pPr>
    </w:p>
    <w:p w:rsidR="00027695" w:rsidRPr="00027695" w:rsidRDefault="00027695" w:rsidP="00027695">
      <w:pPr>
        <w:pStyle w:val="NoSpacing"/>
        <w:ind w:left="720"/>
        <w:rPr>
          <w:sz w:val="24"/>
          <w:szCs w:val="24"/>
        </w:rPr>
      </w:pPr>
      <w:r w:rsidRPr="00027695">
        <w:rPr>
          <w:sz w:val="24"/>
          <w:szCs w:val="24"/>
        </w:rPr>
        <w:t>Respondents</w:t>
      </w:r>
    </w:p>
    <w:p w:rsidR="00027695" w:rsidRPr="00027695" w:rsidRDefault="00027695" w:rsidP="00027695">
      <w:pPr>
        <w:pStyle w:val="NoSpacing"/>
        <w:ind w:left="720"/>
        <w:rPr>
          <w:sz w:val="24"/>
          <w:szCs w:val="24"/>
        </w:rPr>
      </w:pPr>
    </w:p>
    <w:p w:rsidR="00027695" w:rsidRPr="00027695" w:rsidRDefault="00027695" w:rsidP="00027695">
      <w:pPr>
        <w:pStyle w:val="NoSpacing"/>
        <w:ind w:left="720"/>
        <w:rPr>
          <w:sz w:val="24"/>
          <w:szCs w:val="24"/>
        </w:rPr>
      </w:pPr>
      <w:r w:rsidRPr="00027695">
        <w:rPr>
          <w:sz w:val="24"/>
          <w:szCs w:val="24"/>
        </w:rPr>
        <w:t>Robert L. Spallina, Esq.</w:t>
      </w:r>
    </w:p>
    <w:p w:rsidR="00027695" w:rsidRPr="00027695" w:rsidRDefault="00027695" w:rsidP="00027695">
      <w:pPr>
        <w:pStyle w:val="NoSpacing"/>
        <w:ind w:left="720"/>
        <w:rPr>
          <w:sz w:val="24"/>
          <w:szCs w:val="24"/>
        </w:rPr>
      </w:pPr>
      <w:proofErr w:type="gramStart"/>
      <w:r w:rsidRPr="00027695">
        <w:rPr>
          <w:sz w:val="24"/>
          <w:szCs w:val="24"/>
        </w:rPr>
        <w:t>Tescher &amp; Spallina, P.A.</w:t>
      </w:r>
      <w:proofErr w:type="gramEnd"/>
    </w:p>
    <w:p w:rsidR="00027695" w:rsidRPr="00027695" w:rsidRDefault="00027695" w:rsidP="00027695">
      <w:pPr>
        <w:pStyle w:val="NoSpacing"/>
        <w:ind w:left="720"/>
        <w:rPr>
          <w:sz w:val="24"/>
          <w:szCs w:val="24"/>
        </w:rPr>
      </w:pPr>
      <w:r w:rsidRPr="00027695">
        <w:rPr>
          <w:sz w:val="24"/>
          <w:szCs w:val="24"/>
        </w:rPr>
        <w:t>Boca Village Corporate Center I</w:t>
      </w:r>
    </w:p>
    <w:p w:rsidR="00027695" w:rsidRPr="00027695" w:rsidRDefault="00027695" w:rsidP="00027695">
      <w:pPr>
        <w:pStyle w:val="NoSpacing"/>
        <w:ind w:left="720"/>
        <w:rPr>
          <w:sz w:val="24"/>
          <w:szCs w:val="24"/>
        </w:rPr>
      </w:pPr>
      <w:r w:rsidRPr="00027695">
        <w:rPr>
          <w:sz w:val="24"/>
          <w:szCs w:val="24"/>
        </w:rPr>
        <w:t>4855 Technology Way</w:t>
      </w:r>
    </w:p>
    <w:p w:rsidR="00027695" w:rsidRPr="00027695" w:rsidRDefault="00027695" w:rsidP="00027695">
      <w:pPr>
        <w:pStyle w:val="NoSpacing"/>
        <w:ind w:left="720"/>
        <w:rPr>
          <w:sz w:val="24"/>
          <w:szCs w:val="24"/>
        </w:rPr>
      </w:pPr>
      <w:r w:rsidRPr="00027695">
        <w:rPr>
          <w:sz w:val="24"/>
          <w:szCs w:val="24"/>
        </w:rPr>
        <w:t>Suite 720</w:t>
      </w:r>
    </w:p>
    <w:p w:rsidR="00027695" w:rsidRPr="00027695" w:rsidRDefault="00027695" w:rsidP="00027695">
      <w:pPr>
        <w:pStyle w:val="NoSpacing"/>
        <w:ind w:left="720"/>
        <w:rPr>
          <w:sz w:val="24"/>
          <w:szCs w:val="24"/>
        </w:rPr>
      </w:pPr>
      <w:r w:rsidRPr="00027695">
        <w:rPr>
          <w:sz w:val="24"/>
          <w:szCs w:val="24"/>
        </w:rPr>
        <w:t>Boca Raton, FL 33431</w:t>
      </w:r>
    </w:p>
    <w:p w:rsidR="00027695" w:rsidRPr="00027695" w:rsidRDefault="00027695" w:rsidP="00027695">
      <w:pPr>
        <w:pStyle w:val="NoSpacing"/>
        <w:ind w:left="720"/>
        <w:rPr>
          <w:sz w:val="24"/>
          <w:szCs w:val="24"/>
        </w:rPr>
      </w:pPr>
    </w:p>
    <w:p w:rsidR="00027695" w:rsidRPr="00027695" w:rsidRDefault="00027695" w:rsidP="00027695">
      <w:pPr>
        <w:pStyle w:val="NoSpacing"/>
        <w:ind w:left="720"/>
        <w:rPr>
          <w:sz w:val="24"/>
          <w:szCs w:val="24"/>
        </w:rPr>
      </w:pPr>
      <w:r w:rsidRPr="00027695">
        <w:rPr>
          <w:sz w:val="24"/>
          <w:szCs w:val="24"/>
        </w:rPr>
        <w:t>Donald Tescher, Esq.</w:t>
      </w:r>
    </w:p>
    <w:p w:rsidR="00027695" w:rsidRPr="00027695" w:rsidRDefault="00027695" w:rsidP="00027695">
      <w:pPr>
        <w:pStyle w:val="NoSpacing"/>
        <w:ind w:left="720"/>
        <w:rPr>
          <w:sz w:val="24"/>
          <w:szCs w:val="24"/>
        </w:rPr>
      </w:pPr>
      <w:proofErr w:type="gramStart"/>
      <w:r w:rsidRPr="00027695">
        <w:rPr>
          <w:sz w:val="24"/>
          <w:szCs w:val="24"/>
        </w:rPr>
        <w:t>Tescher &amp; Spallina, P.A.</w:t>
      </w:r>
      <w:proofErr w:type="gramEnd"/>
    </w:p>
    <w:p w:rsidR="00027695" w:rsidRPr="00027695" w:rsidRDefault="00027695" w:rsidP="00027695">
      <w:pPr>
        <w:pStyle w:val="NoSpacing"/>
        <w:ind w:left="720"/>
        <w:rPr>
          <w:sz w:val="24"/>
          <w:szCs w:val="24"/>
        </w:rPr>
      </w:pPr>
      <w:r w:rsidRPr="00027695">
        <w:rPr>
          <w:sz w:val="24"/>
          <w:szCs w:val="24"/>
        </w:rPr>
        <w:t>Boca Village Corporate Center I</w:t>
      </w:r>
    </w:p>
    <w:p w:rsidR="00027695" w:rsidRPr="00027695" w:rsidRDefault="00027695" w:rsidP="00027695">
      <w:pPr>
        <w:pStyle w:val="NoSpacing"/>
        <w:ind w:left="720"/>
        <w:rPr>
          <w:sz w:val="24"/>
          <w:szCs w:val="24"/>
        </w:rPr>
      </w:pPr>
      <w:r w:rsidRPr="00027695">
        <w:rPr>
          <w:sz w:val="24"/>
          <w:szCs w:val="24"/>
        </w:rPr>
        <w:t>4855 Technology Way</w:t>
      </w:r>
    </w:p>
    <w:p w:rsidR="00027695" w:rsidRPr="00027695" w:rsidRDefault="00027695" w:rsidP="00027695">
      <w:pPr>
        <w:pStyle w:val="NoSpacing"/>
        <w:ind w:left="720"/>
        <w:rPr>
          <w:sz w:val="24"/>
          <w:szCs w:val="24"/>
        </w:rPr>
      </w:pPr>
      <w:r w:rsidRPr="00027695">
        <w:rPr>
          <w:sz w:val="24"/>
          <w:szCs w:val="24"/>
        </w:rPr>
        <w:t>Suite 720</w:t>
      </w:r>
    </w:p>
    <w:p w:rsidR="00027695" w:rsidRPr="00027695" w:rsidRDefault="00027695" w:rsidP="00027695">
      <w:pPr>
        <w:pStyle w:val="NoSpacing"/>
        <w:ind w:left="720"/>
        <w:rPr>
          <w:sz w:val="24"/>
          <w:szCs w:val="24"/>
        </w:rPr>
      </w:pPr>
      <w:r w:rsidRPr="00027695">
        <w:rPr>
          <w:sz w:val="24"/>
          <w:szCs w:val="24"/>
        </w:rPr>
        <w:t>Boca Raton, FL 33431</w:t>
      </w:r>
    </w:p>
    <w:p w:rsidR="00027695" w:rsidRPr="00027695" w:rsidRDefault="00027695" w:rsidP="00027695">
      <w:pPr>
        <w:pStyle w:val="NoSpacing"/>
        <w:ind w:left="720"/>
        <w:rPr>
          <w:sz w:val="24"/>
          <w:szCs w:val="24"/>
        </w:rPr>
      </w:pPr>
    </w:p>
    <w:p w:rsidR="00027695" w:rsidRPr="00027695" w:rsidRDefault="00027695" w:rsidP="00027695">
      <w:pPr>
        <w:pStyle w:val="NoSpacing"/>
        <w:ind w:left="720"/>
        <w:rPr>
          <w:sz w:val="24"/>
          <w:szCs w:val="24"/>
        </w:rPr>
      </w:pPr>
      <w:r w:rsidRPr="00027695">
        <w:rPr>
          <w:sz w:val="24"/>
          <w:szCs w:val="24"/>
        </w:rPr>
        <w:t>Theodore Stuart Bernstein</w:t>
      </w:r>
    </w:p>
    <w:p w:rsidR="00027695" w:rsidRPr="00027695" w:rsidRDefault="00027695" w:rsidP="00027695">
      <w:pPr>
        <w:pStyle w:val="NoSpacing"/>
        <w:ind w:left="720"/>
        <w:rPr>
          <w:sz w:val="24"/>
          <w:szCs w:val="24"/>
        </w:rPr>
      </w:pPr>
      <w:r w:rsidRPr="00027695">
        <w:rPr>
          <w:sz w:val="24"/>
          <w:szCs w:val="24"/>
        </w:rPr>
        <w:t>880 Berkley Street</w:t>
      </w:r>
    </w:p>
    <w:p w:rsidR="00027695" w:rsidRPr="00027695" w:rsidRDefault="00027695" w:rsidP="00027695">
      <w:pPr>
        <w:pStyle w:val="NoSpacing"/>
        <w:ind w:left="720"/>
        <w:rPr>
          <w:sz w:val="24"/>
          <w:szCs w:val="24"/>
        </w:rPr>
      </w:pPr>
      <w:r w:rsidRPr="00027695">
        <w:rPr>
          <w:sz w:val="24"/>
          <w:szCs w:val="24"/>
        </w:rPr>
        <w:t>Boca Raton, FL 33487</w:t>
      </w:r>
    </w:p>
    <w:p w:rsidR="00027695" w:rsidRPr="00027695" w:rsidRDefault="00027695" w:rsidP="00027695">
      <w:pPr>
        <w:pStyle w:val="NoSpacing"/>
        <w:ind w:left="720"/>
        <w:rPr>
          <w:sz w:val="24"/>
          <w:szCs w:val="24"/>
        </w:rPr>
      </w:pPr>
    </w:p>
    <w:p w:rsidR="00027695" w:rsidRPr="00027695" w:rsidRDefault="00027695" w:rsidP="00027695">
      <w:pPr>
        <w:pStyle w:val="NoSpacing"/>
        <w:ind w:left="720"/>
        <w:rPr>
          <w:sz w:val="24"/>
          <w:szCs w:val="24"/>
        </w:rPr>
      </w:pPr>
      <w:r w:rsidRPr="00027695">
        <w:rPr>
          <w:sz w:val="24"/>
          <w:szCs w:val="24"/>
        </w:rPr>
        <w:t>Interested Parties and Trustees for Beneficiaries</w:t>
      </w:r>
    </w:p>
    <w:p w:rsidR="00027695" w:rsidRPr="00027695" w:rsidRDefault="00027695" w:rsidP="00027695">
      <w:pPr>
        <w:pStyle w:val="NoSpacing"/>
        <w:ind w:left="720"/>
        <w:rPr>
          <w:sz w:val="24"/>
          <w:szCs w:val="24"/>
        </w:rPr>
      </w:pPr>
    </w:p>
    <w:p w:rsidR="00027695" w:rsidRPr="00027695" w:rsidRDefault="00027695" w:rsidP="00027695">
      <w:pPr>
        <w:pStyle w:val="NoSpacing"/>
        <w:ind w:left="720"/>
        <w:rPr>
          <w:sz w:val="24"/>
          <w:szCs w:val="24"/>
        </w:rPr>
      </w:pPr>
      <w:r w:rsidRPr="00027695">
        <w:rPr>
          <w:sz w:val="24"/>
          <w:szCs w:val="24"/>
        </w:rPr>
        <w:lastRenderedPageBreak/>
        <w:t>Lisa Sue Friedstein</w:t>
      </w:r>
    </w:p>
    <w:p w:rsidR="00027695" w:rsidRPr="00027695" w:rsidRDefault="00027695" w:rsidP="00027695">
      <w:pPr>
        <w:pStyle w:val="NoSpacing"/>
        <w:ind w:left="720"/>
        <w:rPr>
          <w:sz w:val="24"/>
          <w:szCs w:val="24"/>
        </w:rPr>
      </w:pPr>
      <w:r w:rsidRPr="00027695">
        <w:rPr>
          <w:sz w:val="24"/>
          <w:szCs w:val="24"/>
        </w:rPr>
        <w:t>2142 Churchill Lane</w:t>
      </w:r>
    </w:p>
    <w:p w:rsidR="00027695" w:rsidRPr="00027695" w:rsidRDefault="00027695" w:rsidP="00027695">
      <w:pPr>
        <w:pStyle w:val="NoSpacing"/>
        <w:ind w:left="720"/>
        <w:rPr>
          <w:sz w:val="24"/>
          <w:szCs w:val="24"/>
        </w:rPr>
      </w:pPr>
      <w:r w:rsidRPr="00027695">
        <w:rPr>
          <w:sz w:val="24"/>
          <w:szCs w:val="24"/>
        </w:rPr>
        <w:t>Highland Park IL 60035</w:t>
      </w:r>
    </w:p>
    <w:p w:rsidR="00027695" w:rsidRPr="00027695" w:rsidRDefault="00027695" w:rsidP="00027695">
      <w:pPr>
        <w:pStyle w:val="NoSpacing"/>
        <w:ind w:left="720"/>
        <w:rPr>
          <w:sz w:val="24"/>
          <w:szCs w:val="24"/>
        </w:rPr>
      </w:pPr>
    </w:p>
    <w:p w:rsidR="00027695" w:rsidRPr="00027695" w:rsidRDefault="00027695" w:rsidP="00027695">
      <w:pPr>
        <w:pStyle w:val="NoSpacing"/>
        <w:ind w:left="720"/>
        <w:rPr>
          <w:sz w:val="24"/>
          <w:szCs w:val="24"/>
        </w:rPr>
      </w:pPr>
      <w:r w:rsidRPr="00027695">
        <w:rPr>
          <w:sz w:val="24"/>
          <w:szCs w:val="24"/>
        </w:rPr>
        <w:t>Jill Marla Iantoni</w:t>
      </w:r>
    </w:p>
    <w:p w:rsidR="00027695" w:rsidRPr="00027695" w:rsidRDefault="00027695" w:rsidP="00027695">
      <w:pPr>
        <w:pStyle w:val="NoSpacing"/>
        <w:ind w:left="720"/>
        <w:rPr>
          <w:sz w:val="24"/>
          <w:szCs w:val="24"/>
        </w:rPr>
      </w:pPr>
      <w:r w:rsidRPr="00027695">
        <w:rPr>
          <w:sz w:val="24"/>
          <w:szCs w:val="24"/>
        </w:rPr>
        <w:t>2101 Magnolia Lane</w:t>
      </w:r>
    </w:p>
    <w:p w:rsidR="00027695" w:rsidRPr="00027695" w:rsidRDefault="00027695" w:rsidP="00027695">
      <w:pPr>
        <w:pStyle w:val="NoSpacing"/>
        <w:ind w:left="720"/>
        <w:rPr>
          <w:sz w:val="24"/>
          <w:szCs w:val="24"/>
        </w:rPr>
      </w:pPr>
      <w:r w:rsidRPr="00027695">
        <w:rPr>
          <w:sz w:val="24"/>
          <w:szCs w:val="24"/>
        </w:rPr>
        <w:t>Highland Park, IL  60035</w:t>
      </w:r>
    </w:p>
    <w:p w:rsidR="00027695" w:rsidRPr="00027695" w:rsidRDefault="00027695" w:rsidP="00027695">
      <w:pPr>
        <w:pStyle w:val="NoSpacing"/>
        <w:ind w:left="720"/>
        <w:rPr>
          <w:sz w:val="24"/>
          <w:szCs w:val="24"/>
        </w:rPr>
      </w:pPr>
    </w:p>
    <w:p w:rsidR="00027695" w:rsidRPr="00027695" w:rsidRDefault="00027695" w:rsidP="00027695">
      <w:pPr>
        <w:pStyle w:val="NoSpacing"/>
        <w:ind w:left="720"/>
        <w:rPr>
          <w:sz w:val="24"/>
          <w:szCs w:val="24"/>
        </w:rPr>
      </w:pPr>
      <w:r w:rsidRPr="00027695">
        <w:rPr>
          <w:sz w:val="24"/>
          <w:szCs w:val="24"/>
        </w:rPr>
        <w:t>Pamela Beth Simon</w:t>
      </w:r>
    </w:p>
    <w:p w:rsidR="00027695" w:rsidRPr="00027695" w:rsidRDefault="00027695" w:rsidP="00027695">
      <w:pPr>
        <w:pStyle w:val="NoSpacing"/>
        <w:ind w:left="720"/>
        <w:rPr>
          <w:sz w:val="24"/>
          <w:szCs w:val="24"/>
        </w:rPr>
      </w:pPr>
      <w:r w:rsidRPr="00027695">
        <w:rPr>
          <w:sz w:val="24"/>
          <w:szCs w:val="24"/>
        </w:rPr>
        <w:t>950 North Michigan Avenue</w:t>
      </w:r>
    </w:p>
    <w:p w:rsidR="00027695" w:rsidRPr="00027695" w:rsidRDefault="00027695" w:rsidP="00027695">
      <w:pPr>
        <w:pStyle w:val="NoSpacing"/>
        <w:ind w:left="720"/>
        <w:rPr>
          <w:sz w:val="24"/>
          <w:szCs w:val="24"/>
        </w:rPr>
      </w:pPr>
      <w:r w:rsidRPr="00027695">
        <w:rPr>
          <w:sz w:val="24"/>
          <w:szCs w:val="24"/>
        </w:rPr>
        <w:t>Suite 2603</w:t>
      </w:r>
    </w:p>
    <w:p w:rsidR="00027695" w:rsidRPr="00027695" w:rsidRDefault="00027695" w:rsidP="00027695">
      <w:pPr>
        <w:pStyle w:val="NoSpacing"/>
        <w:ind w:left="720"/>
        <w:rPr>
          <w:sz w:val="24"/>
          <w:szCs w:val="24"/>
        </w:rPr>
      </w:pPr>
      <w:r w:rsidRPr="00027695">
        <w:rPr>
          <w:sz w:val="24"/>
          <w:szCs w:val="24"/>
        </w:rPr>
        <w:t>Chicago, IL  60611</w:t>
      </w:r>
    </w:p>
    <w:p w:rsidR="00027695" w:rsidRPr="00027695" w:rsidRDefault="00027695" w:rsidP="00027695">
      <w:pPr>
        <w:pStyle w:val="NoSpacing"/>
        <w:ind w:left="720"/>
        <w:rPr>
          <w:sz w:val="24"/>
          <w:szCs w:val="24"/>
        </w:rPr>
      </w:pPr>
    </w:p>
    <w:p w:rsidR="00027695" w:rsidRPr="00027695" w:rsidRDefault="00027695" w:rsidP="00027695">
      <w:pPr>
        <w:pStyle w:val="NoSpacing"/>
        <w:ind w:left="720"/>
        <w:rPr>
          <w:sz w:val="24"/>
          <w:szCs w:val="24"/>
        </w:rPr>
      </w:pPr>
      <w:r w:rsidRPr="00027695">
        <w:rPr>
          <w:sz w:val="24"/>
          <w:szCs w:val="24"/>
        </w:rPr>
        <w:t>Eliot Ivan Bernstein</w:t>
      </w:r>
    </w:p>
    <w:p w:rsidR="00027695" w:rsidRPr="00027695" w:rsidRDefault="00027695" w:rsidP="00027695">
      <w:pPr>
        <w:pStyle w:val="NoSpacing"/>
        <w:ind w:left="720"/>
        <w:rPr>
          <w:sz w:val="24"/>
          <w:szCs w:val="24"/>
        </w:rPr>
      </w:pPr>
      <w:r w:rsidRPr="00027695">
        <w:rPr>
          <w:sz w:val="24"/>
          <w:szCs w:val="24"/>
        </w:rPr>
        <w:t>2753 NW 34th St.</w:t>
      </w:r>
    </w:p>
    <w:p w:rsidR="00027695" w:rsidRPr="000D037A" w:rsidRDefault="00027695" w:rsidP="00027695">
      <w:pPr>
        <w:pStyle w:val="NoSpacing"/>
        <w:ind w:left="720"/>
        <w:rPr>
          <w:sz w:val="24"/>
          <w:szCs w:val="24"/>
        </w:rPr>
      </w:pPr>
      <w:r w:rsidRPr="00027695">
        <w:rPr>
          <w:sz w:val="24"/>
          <w:szCs w:val="24"/>
        </w:rPr>
        <w:t>Boca Raton, FL 33434</w:t>
      </w:r>
    </w:p>
    <w:p w:rsidR="00027695" w:rsidRDefault="00027695">
      <w:pPr>
        <w:rPr>
          <w:rFonts w:ascii="Times New Roman" w:eastAsia="Times New Roman" w:hAnsi="Times New Roman" w:cs="Times New Roman"/>
          <w:sz w:val="24"/>
          <w:szCs w:val="24"/>
        </w:rPr>
      </w:pPr>
      <w:r>
        <w:rPr>
          <w:sz w:val="24"/>
          <w:szCs w:val="24"/>
        </w:rPr>
        <w:br w:type="page"/>
      </w:r>
    </w:p>
    <w:p w:rsidR="007613C0" w:rsidRPr="000D037A" w:rsidRDefault="007613C0" w:rsidP="007613C0">
      <w:pPr>
        <w:jc w:val="center"/>
        <w:rPr>
          <w:rFonts w:ascii="Times New Roman" w:hAnsi="Times New Roman" w:cs="Times New Roman"/>
          <w:caps/>
          <w:sz w:val="24"/>
          <w:szCs w:val="24"/>
        </w:rPr>
      </w:pPr>
      <w:r w:rsidRPr="000D037A">
        <w:rPr>
          <w:rFonts w:ascii="Times New Roman" w:hAnsi="Times New Roman" w:cs="Times New Roman"/>
          <w:caps/>
          <w:sz w:val="24"/>
          <w:szCs w:val="24"/>
        </w:rPr>
        <w:lastRenderedPageBreak/>
        <w:t>In THE CIRCUiT COURT OF THE FIFTEEN JUDICIAL CIRCUIT IN AND FOR PALM BEACH COUNTY, FLORIDA PROBATE/GUARDIANSHIP DIVISION “iy”</w:t>
      </w:r>
    </w:p>
    <w:p w:rsidR="007613C0" w:rsidRPr="000D037A" w:rsidRDefault="007613C0" w:rsidP="007613C0">
      <w:pPr>
        <w:rPr>
          <w:rFonts w:ascii="Times New Roman" w:hAnsi="Times New Roman" w:cs="Times New Roman"/>
          <w:caps/>
          <w:sz w:val="24"/>
          <w:szCs w:val="24"/>
        </w:rPr>
      </w:pP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CASE no.  50201</w:t>
      </w:r>
      <w:r w:rsidR="00483F0D" w:rsidRPr="000D037A">
        <w:rPr>
          <w:rFonts w:ascii="Times New Roman" w:hAnsi="Times New Roman" w:cs="Times New Roman"/>
          <w:caps/>
          <w:sz w:val="24"/>
          <w:szCs w:val="24"/>
        </w:rPr>
        <w:t>1</w:t>
      </w:r>
      <w:r w:rsidRPr="000D037A">
        <w:rPr>
          <w:rFonts w:ascii="Times New Roman" w:hAnsi="Times New Roman" w:cs="Times New Roman"/>
          <w:caps/>
          <w:sz w:val="24"/>
          <w:szCs w:val="24"/>
        </w:rPr>
        <w:t>CP00</w:t>
      </w:r>
      <w:r w:rsidR="00EF51D3" w:rsidRPr="000D037A">
        <w:rPr>
          <w:rFonts w:ascii="Times New Roman" w:hAnsi="Times New Roman" w:cs="Times New Roman"/>
          <w:caps/>
          <w:sz w:val="24"/>
          <w:szCs w:val="24"/>
        </w:rPr>
        <w:t>653</w:t>
      </w:r>
      <w:r w:rsidRPr="000D037A">
        <w:rPr>
          <w:rFonts w:ascii="Times New Roman" w:hAnsi="Times New Roman" w:cs="Times New Roman"/>
          <w:caps/>
          <w:sz w:val="24"/>
          <w:szCs w:val="24"/>
        </w:rPr>
        <w:t>xxxxsb</w:t>
      </w:r>
    </w:p>
    <w:p w:rsidR="007613C0" w:rsidRPr="000D037A" w:rsidRDefault="00483F0D" w:rsidP="007613C0">
      <w:pPr>
        <w:rPr>
          <w:rFonts w:ascii="Times New Roman" w:hAnsi="Times New Roman" w:cs="Times New Roman"/>
          <w:caps/>
          <w:sz w:val="24"/>
          <w:szCs w:val="24"/>
        </w:rPr>
      </w:pPr>
      <w:r w:rsidRPr="000D037A">
        <w:rPr>
          <w:rFonts w:ascii="Times New Roman" w:hAnsi="Times New Roman" w:cs="Times New Roman"/>
          <w:caps/>
          <w:sz w:val="24"/>
          <w:szCs w:val="24"/>
        </w:rPr>
        <w:t>SHIRLEY</w:t>
      </w:r>
      <w:r w:rsidR="007613C0" w:rsidRPr="000D037A">
        <w:rPr>
          <w:rFonts w:ascii="Times New Roman" w:hAnsi="Times New Roman" w:cs="Times New Roman"/>
          <w:caps/>
          <w:sz w:val="24"/>
          <w:szCs w:val="24"/>
        </w:rPr>
        <w:t xml:space="preserve"> BERNSTEIN,</w:t>
      </w:r>
      <w:r w:rsidR="007613C0" w:rsidRPr="000D037A">
        <w:rPr>
          <w:rFonts w:ascii="Times New Roman" w:hAnsi="Times New Roman" w:cs="Times New Roman"/>
          <w:caps/>
          <w:sz w:val="24"/>
          <w:szCs w:val="24"/>
        </w:rPr>
        <w:tab/>
      </w:r>
      <w:r w:rsidR="007613C0" w:rsidRPr="000D037A">
        <w:rPr>
          <w:rFonts w:ascii="Times New Roman" w:hAnsi="Times New Roman" w:cs="Times New Roman"/>
          <w:caps/>
          <w:sz w:val="24"/>
          <w:szCs w:val="24"/>
        </w:rPr>
        <w:tab/>
      </w:r>
    </w:p>
    <w:p w:rsidR="007613C0" w:rsidRPr="000D037A" w:rsidRDefault="007613C0" w:rsidP="007613C0">
      <w:pPr>
        <w:rPr>
          <w:rFonts w:ascii="Times New Roman" w:hAnsi="Times New Roman" w:cs="Times New Roman"/>
          <w:sz w:val="24"/>
          <w:szCs w:val="24"/>
        </w:rPr>
      </w:pPr>
      <w:r w:rsidRPr="000D037A">
        <w:rPr>
          <w:rFonts w:ascii="Times New Roman" w:hAnsi="Times New Roman" w:cs="Times New Roman"/>
          <w:sz w:val="24"/>
          <w:szCs w:val="24"/>
        </w:rPr>
        <w:t>Deceased</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7613C0" w:rsidRPr="000D037A" w:rsidRDefault="007613C0" w:rsidP="007613C0">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7613C0" w:rsidRPr="000D037A" w:rsidRDefault="007613C0" w:rsidP="007613C0">
      <w:pPr>
        <w:ind w:right="3240"/>
        <w:rPr>
          <w:rFonts w:ascii="Times New Roman" w:hAnsi="Times New Roman" w:cs="Times New Roman"/>
          <w:caps/>
          <w:sz w:val="24"/>
          <w:szCs w:val="24"/>
        </w:rPr>
      </w:pPr>
      <w:proofErr w:type="gramStart"/>
      <w:r w:rsidRPr="000D037A">
        <w:rPr>
          <w:rFonts w:ascii="Times New Roman" w:hAnsi="Times New Roman" w:cs="Times New Roman"/>
          <w:caps/>
          <w:sz w:val="24"/>
          <w:szCs w:val="24"/>
        </w:rPr>
        <w:t>Respondents.</w:t>
      </w:r>
      <w:proofErr w:type="gramEnd"/>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7613C0" w:rsidRPr="000D037A" w:rsidRDefault="007613C0" w:rsidP="007613C0">
      <w:pPr>
        <w:pStyle w:val="Heading1"/>
        <w:jc w:val="center"/>
        <w:rPr>
          <w:rFonts w:ascii="Times New Roman" w:hAnsi="Times New Roman" w:cs="Times New Roman"/>
          <w:b w:val="0"/>
          <w:caps/>
          <w:sz w:val="24"/>
          <w:szCs w:val="24"/>
        </w:rPr>
      </w:pPr>
      <w:r w:rsidRPr="000D037A">
        <w:rPr>
          <w:rFonts w:ascii="Times New Roman" w:hAnsi="Times New Roman" w:cs="Times New Roman"/>
          <w:caps/>
          <w:color w:val="auto"/>
          <w:sz w:val="24"/>
          <w:szCs w:val="24"/>
        </w:rPr>
        <w:t xml:space="preserve">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 </w:t>
      </w:r>
    </w:p>
    <w:p w:rsidR="007613C0" w:rsidRPr="000D037A" w:rsidRDefault="007613C0" w:rsidP="007613C0">
      <w:pPr>
        <w:pStyle w:val="NoSpacing"/>
        <w:ind w:left="720"/>
        <w:rPr>
          <w:color w:val="FF0000"/>
          <w:sz w:val="24"/>
          <w:szCs w:val="24"/>
        </w:rPr>
      </w:pPr>
    </w:p>
    <w:p w:rsidR="007613C0" w:rsidRPr="000D037A" w:rsidRDefault="007613C0" w:rsidP="007613C0">
      <w:pPr>
        <w:pStyle w:val="NoSpacing"/>
        <w:rPr>
          <w:sz w:val="24"/>
          <w:szCs w:val="24"/>
        </w:rPr>
      </w:pPr>
      <w:r w:rsidRPr="000D037A">
        <w:rPr>
          <w:sz w:val="24"/>
          <w:szCs w:val="24"/>
        </w:rPr>
        <w:t>I, Eliot I. Bernstein, make the following affirmation under penalties of perjury:</w:t>
      </w:r>
    </w:p>
    <w:p w:rsidR="007613C0" w:rsidRPr="000D037A" w:rsidRDefault="007613C0" w:rsidP="007613C0">
      <w:pPr>
        <w:pStyle w:val="NoSpacing"/>
        <w:rPr>
          <w:sz w:val="24"/>
          <w:szCs w:val="24"/>
        </w:rPr>
      </w:pPr>
    </w:p>
    <w:p w:rsidR="007613C0" w:rsidRPr="000D037A" w:rsidRDefault="007613C0" w:rsidP="00027695">
      <w:pPr>
        <w:pStyle w:val="NormalWeb"/>
        <w:spacing w:before="0" w:beforeAutospacing="0" w:after="240" w:afterAutospacing="0" w:line="480" w:lineRule="auto"/>
        <w:jc w:val="both"/>
      </w:pPr>
      <w:r w:rsidRPr="000D037A">
        <w:t xml:space="preserve">I, Eliot I. Bernstein, am the pro se petitioner in the above entitled action, and respectfully move this court to issue an order </w:t>
      </w:r>
      <w:r w:rsidR="000010EB" w:rsidRPr="000D037A">
        <w:t xml:space="preserve">to consider in ordinary course the Renewed Emergency Petition filed </w:t>
      </w:r>
      <w:r w:rsidR="000010EB" w:rsidRPr="000D037A">
        <w:lastRenderedPageBreak/>
        <w:t xml:space="preserve">by the Petitioner to freeze Estate Assets, appoint new personal representatives, investigate forged and fraudulent documents submitted to the court and other interested parties, rescind signature of Eliot Bernstein in Estate of Shirley and more and </w:t>
      </w:r>
      <w:r w:rsidR="000010EB" w:rsidRPr="000D037A">
        <w:rPr>
          <w:bCs/>
        </w:rPr>
        <w:t>for such other relief as the Court may find just and proper.</w:t>
      </w:r>
      <w:r w:rsidR="000010EB" w:rsidRPr="000D037A">
        <w:rPr>
          <w:b/>
          <w:bCs/>
        </w:rPr>
        <w:t xml:space="preserve"> </w:t>
      </w:r>
    </w:p>
    <w:p w:rsidR="007613C0" w:rsidRPr="000D037A" w:rsidRDefault="007613C0" w:rsidP="007613C0">
      <w:pPr>
        <w:pStyle w:val="NoSpacing"/>
        <w:ind w:left="720"/>
        <w:rPr>
          <w:sz w:val="24"/>
          <w:szCs w:val="24"/>
        </w:rPr>
      </w:pPr>
      <w:r w:rsidRPr="000D037A">
        <w:rPr>
          <w:sz w:val="24"/>
          <w:szCs w:val="24"/>
        </w:rPr>
        <w:t>The reasons why I am entitled to the relief I seek are the following:</w:t>
      </w:r>
    </w:p>
    <w:p w:rsidR="001A71B1" w:rsidRPr="000D037A" w:rsidRDefault="001A71B1" w:rsidP="007613C0">
      <w:pPr>
        <w:pStyle w:val="NoSpacing"/>
        <w:ind w:left="720"/>
        <w:rPr>
          <w:sz w:val="24"/>
          <w:szCs w:val="24"/>
        </w:rPr>
      </w:pPr>
    </w:p>
    <w:p w:rsidR="00483F0D" w:rsidRPr="000D037A" w:rsidRDefault="00483F0D" w:rsidP="00483F0D">
      <w:pPr>
        <w:pStyle w:val="NoSpacing"/>
        <w:numPr>
          <w:ilvl w:val="0"/>
          <w:numId w:val="3"/>
        </w:numPr>
        <w:rPr>
          <w:b/>
          <w:sz w:val="24"/>
          <w:szCs w:val="24"/>
        </w:rPr>
      </w:pPr>
      <w:r w:rsidRPr="000D037A">
        <w:rPr>
          <w:b/>
          <w:sz w:val="24"/>
          <w:szCs w:val="24"/>
        </w:rPr>
        <w:t>INTRODUCTION:</w:t>
      </w:r>
    </w:p>
    <w:p w:rsidR="007613C0" w:rsidRPr="000D037A" w:rsidRDefault="007613C0" w:rsidP="006972E5">
      <w:pPr>
        <w:pStyle w:val="NoSpacing"/>
        <w:ind w:left="720"/>
        <w:rPr>
          <w:sz w:val="24"/>
          <w:szCs w:val="24"/>
        </w:rPr>
      </w:pPr>
    </w:p>
    <w:p w:rsidR="009A49C5" w:rsidRPr="000D037A" w:rsidRDefault="00483F0D" w:rsidP="00027695">
      <w:pPr>
        <w:pStyle w:val="NoSpacing"/>
        <w:numPr>
          <w:ilvl w:val="0"/>
          <w:numId w:val="4"/>
        </w:numPr>
        <w:spacing w:after="240" w:line="480" w:lineRule="auto"/>
        <w:ind w:left="720"/>
        <w:jc w:val="both"/>
        <w:rPr>
          <w:sz w:val="24"/>
          <w:szCs w:val="24"/>
        </w:rPr>
      </w:pPr>
      <w:r w:rsidRPr="000D037A">
        <w:rPr>
          <w:sz w:val="24"/>
          <w:szCs w:val="24"/>
        </w:rPr>
        <w:t xml:space="preserve">That on </w:t>
      </w:r>
      <w:r w:rsidR="00027695" w:rsidRPr="00027695">
        <w:rPr>
          <w:sz w:val="24"/>
          <w:szCs w:val="24"/>
        </w:rPr>
        <w:t>May 29th 2013, Docket # 37</w:t>
      </w:r>
      <w:r w:rsidRPr="000D037A">
        <w:rPr>
          <w:sz w:val="24"/>
          <w:szCs w:val="24"/>
        </w:rPr>
        <w:t xml:space="preserve"> this Petitioner had file</w:t>
      </w:r>
      <w:r w:rsidR="00AC1E3A">
        <w:rPr>
          <w:sz w:val="24"/>
          <w:szCs w:val="24"/>
        </w:rPr>
        <w:t>d</w:t>
      </w:r>
      <w:r w:rsidRPr="000D037A">
        <w:rPr>
          <w:sz w:val="24"/>
          <w:szCs w:val="24"/>
        </w:rPr>
        <w:t xml:space="preserve"> a </w:t>
      </w:r>
      <w:r w:rsidR="00AC1E3A">
        <w:rPr>
          <w:sz w:val="24"/>
          <w:szCs w:val="24"/>
        </w:rPr>
        <w:t>Renewed Emergency P</w:t>
      </w:r>
      <w:r w:rsidRPr="000D037A">
        <w:rPr>
          <w:sz w:val="24"/>
          <w:szCs w:val="24"/>
        </w:rPr>
        <w:t>etition to freeze Estate Assets, appoint new personal representatives, investigate forged and fraudulent documents submitted to the court and other interested parties, rescind signature of Eliot Bernstein in Estate of Shirley and more.</w:t>
      </w:r>
    </w:p>
    <w:p w:rsidR="00483F0D" w:rsidRPr="00ED276C" w:rsidRDefault="00483F0D" w:rsidP="005559FD">
      <w:pPr>
        <w:pStyle w:val="NoSpacing"/>
        <w:numPr>
          <w:ilvl w:val="0"/>
          <w:numId w:val="4"/>
        </w:numPr>
        <w:spacing w:after="240" w:line="480" w:lineRule="auto"/>
        <w:ind w:left="720"/>
        <w:jc w:val="both"/>
        <w:rPr>
          <w:b/>
          <w:sz w:val="24"/>
          <w:szCs w:val="24"/>
        </w:rPr>
      </w:pPr>
      <w:r w:rsidRPr="000D037A">
        <w:rPr>
          <w:sz w:val="24"/>
          <w:szCs w:val="24"/>
        </w:rPr>
        <w:t xml:space="preserve">That on </w:t>
      </w:r>
      <w:r w:rsidR="001A71B1" w:rsidRPr="000D037A">
        <w:rPr>
          <w:sz w:val="24"/>
          <w:szCs w:val="24"/>
        </w:rPr>
        <w:t>3</w:t>
      </w:r>
      <w:r w:rsidR="005559FD" w:rsidRPr="000D037A">
        <w:rPr>
          <w:sz w:val="24"/>
          <w:szCs w:val="24"/>
        </w:rPr>
        <w:t>1</w:t>
      </w:r>
      <w:r w:rsidR="005559FD" w:rsidRPr="000D037A">
        <w:rPr>
          <w:sz w:val="24"/>
          <w:szCs w:val="24"/>
          <w:vertAlign w:val="superscript"/>
        </w:rPr>
        <w:t>st</w:t>
      </w:r>
      <w:r w:rsidR="005559FD" w:rsidRPr="000D037A">
        <w:rPr>
          <w:sz w:val="24"/>
          <w:szCs w:val="24"/>
        </w:rPr>
        <w:t xml:space="preserve"> </w:t>
      </w:r>
      <w:r w:rsidR="001A71B1" w:rsidRPr="000D037A">
        <w:rPr>
          <w:sz w:val="24"/>
          <w:szCs w:val="24"/>
        </w:rPr>
        <w:t>May 2013</w:t>
      </w:r>
      <w:r w:rsidR="005559FD" w:rsidRPr="000D037A">
        <w:rPr>
          <w:sz w:val="24"/>
          <w:szCs w:val="24"/>
        </w:rPr>
        <w:t>,</w:t>
      </w:r>
      <w:r w:rsidR="001A71B1" w:rsidRPr="000D037A">
        <w:rPr>
          <w:sz w:val="24"/>
          <w:szCs w:val="24"/>
        </w:rPr>
        <w:t xml:space="preserve"> the Honorable Judge </w:t>
      </w:r>
      <w:r w:rsidR="005559FD" w:rsidRPr="000D037A">
        <w:rPr>
          <w:sz w:val="24"/>
          <w:szCs w:val="24"/>
        </w:rPr>
        <w:t xml:space="preserve">Martin H. Colin gave a judgment on the Emergency Petition stating </w:t>
      </w:r>
      <w:r w:rsidR="001A71B1" w:rsidRPr="000D037A">
        <w:rPr>
          <w:sz w:val="24"/>
          <w:szCs w:val="24"/>
        </w:rPr>
        <w:t>“Renewed Emergency Petition is hereby denied as an emergency. This matter may be set in the ordinary course”</w:t>
      </w:r>
      <w:r w:rsidR="00ED276C">
        <w:rPr>
          <w:sz w:val="24"/>
          <w:szCs w:val="24"/>
        </w:rPr>
        <w:t xml:space="preserve">- </w:t>
      </w:r>
      <w:r w:rsidR="00ED276C" w:rsidRPr="00ED276C">
        <w:rPr>
          <w:b/>
          <w:sz w:val="24"/>
          <w:szCs w:val="24"/>
        </w:rPr>
        <w:t>Exhibit 1</w:t>
      </w:r>
    </w:p>
    <w:p w:rsidR="005559FD" w:rsidRPr="000D037A" w:rsidRDefault="005559FD" w:rsidP="005559FD">
      <w:pPr>
        <w:pStyle w:val="NoSpacing"/>
        <w:numPr>
          <w:ilvl w:val="0"/>
          <w:numId w:val="6"/>
        </w:numPr>
        <w:spacing w:after="240" w:line="480" w:lineRule="auto"/>
        <w:ind w:left="720"/>
        <w:jc w:val="both"/>
        <w:rPr>
          <w:b/>
          <w:sz w:val="24"/>
          <w:szCs w:val="24"/>
        </w:rPr>
      </w:pPr>
      <w:r w:rsidRPr="000D037A">
        <w:rPr>
          <w:b/>
          <w:sz w:val="24"/>
          <w:szCs w:val="24"/>
        </w:rPr>
        <w:t>ARGUMENT:</w:t>
      </w:r>
    </w:p>
    <w:p w:rsidR="000B4E05" w:rsidRPr="000D037A" w:rsidRDefault="000B4E05" w:rsidP="000B4E05">
      <w:pPr>
        <w:pStyle w:val="NoSpacing"/>
        <w:numPr>
          <w:ilvl w:val="0"/>
          <w:numId w:val="7"/>
        </w:numPr>
        <w:spacing w:after="240" w:line="480" w:lineRule="auto"/>
        <w:ind w:left="720"/>
        <w:jc w:val="both"/>
        <w:rPr>
          <w:b/>
          <w:sz w:val="24"/>
          <w:szCs w:val="24"/>
        </w:rPr>
      </w:pPr>
      <w:r w:rsidRPr="000D037A">
        <w:rPr>
          <w:b/>
          <w:sz w:val="24"/>
          <w:szCs w:val="24"/>
        </w:rPr>
        <w:t xml:space="preserve">To consider </w:t>
      </w:r>
      <w:r w:rsidR="00ED276C">
        <w:rPr>
          <w:b/>
          <w:sz w:val="24"/>
          <w:szCs w:val="24"/>
        </w:rPr>
        <w:t xml:space="preserve">the </w:t>
      </w:r>
      <w:r w:rsidRPr="000D037A">
        <w:rPr>
          <w:b/>
          <w:sz w:val="24"/>
          <w:szCs w:val="24"/>
        </w:rPr>
        <w:t>Renewed Emergency Petition filed by Petitioner</w:t>
      </w:r>
      <w:r w:rsidR="00ED276C">
        <w:rPr>
          <w:b/>
          <w:sz w:val="24"/>
          <w:szCs w:val="24"/>
        </w:rPr>
        <w:t xml:space="preserve"> </w:t>
      </w:r>
      <w:r w:rsidR="00ED276C" w:rsidRPr="000D037A">
        <w:rPr>
          <w:b/>
          <w:sz w:val="24"/>
          <w:szCs w:val="24"/>
        </w:rPr>
        <w:t>in ordinary course</w:t>
      </w:r>
      <w:r w:rsidRPr="000D037A">
        <w:rPr>
          <w:b/>
          <w:sz w:val="24"/>
          <w:szCs w:val="24"/>
        </w:rPr>
        <w:t>:</w:t>
      </w:r>
    </w:p>
    <w:p w:rsidR="00411584" w:rsidRPr="000D037A" w:rsidRDefault="000B4E05" w:rsidP="00411584">
      <w:pPr>
        <w:pStyle w:val="NoSpacing"/>
        <w:spacing w:after="240" w:line="480" w:lineRule="auto"/>
        <w:ind w:left="720"/>
        <w:jc w:val="both"/>
        <w:rPr>
          <w:sz w:val="24"/>
          <w:szCs w:val="24"/>
        </w:rPr>
      </w:pPr>
      <w:r w:rsidRPr="000D037A">
        <w:rPr>
          <w:sz w:val="24"/>
          <w:szCs w:val="24"/>
        </w:rPr>
        <w:t xml:space="preserve">As per order of Court </w:t>
      </w:r>
      <w:r w:rsidR="00411584" w:rsidRPr="000D037A">
        <w:rPr>
          <w:sz w:val="24"/>
          <w:szCs w:val="24"/>
        </w:rPr>
        <w:t xml:space="preserve">this Petitioner intends to proceed with the petition </w:t>
      </w:r>
      <w:r w:rsidR="000D037A" w:rsidRPr="000D037A">
        <w:rPr>
          <w:sz w:val="24"/>
          <w:szCs w:val="24"/>
        </w:rPr>
        <w:t xml:space="preserve">in ordinary course and requests this court to consider the Renewed Emergency Petition in ordinary course. </w:t>
      </w:r>
    </w:p>
    <w:p w:rsidR="00411584" w:rsidRPr="000D037A" w:rsidRDefault="00411584" w:rsidP="00411584">
      <w:pPr>
        <w:pStyle w:val="ListParagraph"/>
        <w:numPr>
          <w:ilvl w:val="1"/>
          <w:numId w:val="8"/>
        </w:numPr>
        <w:spacing w:before="240" w:line="480" w:lineRule="auto"/>
        <w:ind w:left="720"/>
        <w:rPr>
          <w:b/>
          <w:sz w:val="24"/>
          <w:szCs w:val="24"/>
        </w:rPr>
      </w:pPr>
      <w:r w:rsidRPr="000D037A">
        <w:rPr>
          <w:b/>
          <w:sz w:val="24"/>
          <w:szCs w:val="24"/>
        </w:rPr>
        <w:t xml:space="preserve">To construe this Pro Se motion liberally:  </w:t>
      </w:r>
    </w:p>
    <w:p w:rsidR="00411584" w:rsidRPr="000D037A" w:rsidRDefault="00411584" w:rsidP="00411584">
      <w:pPr>
        <w:pStyle w:val="ListParagraph"/>
        <w:numPr>
          <w:ilvl w:val="2"/>
          <w:numId w:val="8"/>
        </w:numPr>
        <w:spacing w:before="240" w:line="480" w:lineRule="auto"/>
        <w:ind w:left="1440"/>
        <w:rPr>
          <w:b/>
          <w:sz w:val="24"/>
          <w:szCs w:val="24"/>
        </w:rPr>
      </w:pPr>
      <w:r w:rsidRPr="000D037A">
        <w:rPr>
          <w:b/>
          <w:sz w:val="24"/>
          <w:szCs w:val="24"/>
        </w:rPr>
        <w:t>Relevant Law:</w:t>
      </w:r>
    </w:p>
    <w:p w:rsidR="00411584" w:rsidRPr="000D037A" w:rsidRDefault="00411584" w:rsidP="00411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16"/>
        <w:rPr>
          <w:rFonts w:ascii="Times New Roman" w:hAnsi="Times New Roman" w:cs="Times New Roman"/>
          <w:sz w:val="24"/>
          <w:szCs w:val="24"/>
        </w:rPr>
      </w:pPr>
      <w:r w:rsidRPr="000D037A">
        <w:rPr>
          <w:rFonts w:ascii="Times New Roman" w:hAnsi="Times New Roman" w:cs="Times New Roman"/>
          <w:color w:val="000000"/>
          <w:sz w:val="24"/>
          <w:szCs w:val="24"/>
        </w:rPr>
        <w:lastRenderedPageBreak/>
        <w:tab/>
      </w:r>
      <w:r w:rsidRPr="000D037A">
        <w:rPr>
          <w:rFonts w:ascii="Times New Roman" w:hAnsi="Times New Roman" w:cs="Times New Roman"/>
          <w:sz w:val="24"/>
          <w:szCs w:val="24"/>
        </w:rPr>
        <w:t>Judiciary Act of September 24, 1789, Section 342, FIRST CONGRESS, Sess. 1, ch.20, 1789 states that:</w:t>
      </w:r>
    </w:p>
    <w:p w:rsidR="00411584" w:rsidRPr="000D037A" w:rsidRDefault="00411584" w:rsidP="00411584">
      <w:pPr>
        <w:pStyle w:val="ListParagraph"/>
        <w:spacing w:before="240"/>
        <w:ind w:left="2160" w:right="1440"/>
        <w:rPr>
          <w:sz w:val="24"/>
          <w:szCs w:val="24"/>
        </w:rPr>
      </w:pPr>
      <w:r w:rsidRPr="000D037A">
        <w:rPr>
          <w:sz w:val="24"/>
          <w:szCs w:val="24"/>
        </w:rPr>
        <w:t xml:space="preserve">“Pleadings of the Plaintiff SHALL NOT </w:t>
      </w:r>
      <w:proofErr w:type="gramStart"/>
      <w:r w:rsidRPr="000D037A">
        <w:rPr>
          <w:sz w:val="24"/>
          <w:szCs w:val="24"/>
        </w:rPr>
        <w:t>BE</w:t>
      </w:r>
      <w:proofErr w:type="gramEnd"/>
      <w:r w:rsidRPr="000D037A">
        <w:rPr>
          <w:sz w:val="24"/>
          <w:szCs w:val="24"/>
        </w:rPr>
        <w:t xml:space="preserve"> dismissed for lack of form or failure of process. All the pleadings are as any reasonable man/woman would understand, and:</w:t>
      </w:r>
    </w:p>
    <w:p w:rsidR="00411584" w:rsidRPr="000D037A" w:rsidRDefault="00411584" w:rsidP="00411584">
      <w:pPr>
        <w:pStyle w:val="ListParagraph"/>
        <w:spacing w:before="240"/>
        <w:ind w:left="2160" w:right="1440"/>
        <w:rPr>
          <w:sz w:val="24"/>
          <w:szCs w:val="24"/>
        </w:rPr>
      </w:pPr>
      <w:r w:rsidRPr="000D037A">
        <w:rPr>
          <w:sz w:val="24"/>
          <w:szCs w:val="24"/>
        </w:rPr>
        <w:t xml:space="preserve">‘“And be it further enacted. That no summons, writ, declaration, return, process, judgment, or other proceedings in civil cases in any of the courts or the United States, shall be abated, arrested, quashed or reversed, for any defect or want of form, but the said courts respectively shall proceed and give judgment according as the right of the cause and matter in law shall appear unto them, without regarding any imperfections, defects or want of form in such writ, declaration, or other pleading, returns process, judgment, or course of proceeding whatsoever, except those only in cases of demurrer, which the party demurring shall specially sit down and express together with his demurrer as the cause thereof. And the said </w:t>
      </w:r>
      <w:proofErr w:type="spellStart"/>
      <w:r w:rsidRPr="000D037A">
        <w:rPr>
          <w:sz w:val="24"/>
          <w:szCs w:val="24"/>
        </w:rPr>
        <w:t>courtsively</w:t>
      </w:r>
      <w:proofErr w:type="spellEnd"/>
      <w:r w:rsidRPr="000D037A">
        <w:rPr>
          <w:sz w:val="24"/>
          <w:szCs w:val="24"/>
        </w:rPr>
        <w:t xml:space="preserve"> shall and may, by virtue of this act, from time to time, amend all and every such imperfections, defects and wants of form, other than those only which the party demurring shall express as aforesaid, and may at any, time, permit either of the parties to amend any defect in the process of pleadings upon such conditions as the said courts respectively shall in their discretion, and by their rules prescribe (a)”’</w:t>
      </w:r>
    </w:p>
    <w:p w:rsidR="00411584" w:rsidRPr="000D037A" w:rsidRDefault="00411584" w:rsidP="00411584">
      <w:pPr>
        <w:pStyle w:val="ListParagraph"/>
        <w:spacing w:before="240"/>
        <w:ind w:left="2160" w:right="1440"/>
        <w:rPr>
          <w:sz w:val="24"/>
          <w:szCs w:val="24"/>
        </w:rPr>
      </w:pPr>
    </w:p>
    <w:p w:rsidR="00411584" w:rsidRPr="000D037A" w:rsidRDefault="00411584" w:rsidP="00411584">
      <w:pPr>
        <w:shd w:val="clear" w:color="auto" w:fill="FFFFFF"/>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firstLine="180"/>
        <w:rPr>
          <w:rFonts w:ascii="Times New Roman" w:hAnsi="Times New Roman" w:cs="Times New Roman"/>
          <w:sz w:val="24"/>
          <w:szCs w:val="24"/>
        </w:rPr>
      </w:pPr>
      <w:r w:rsidRPr="000D037A">
        <w:rPr>
          <w:rFonts w:ascii="Times New Roman" w:hAnsi="Times New Roman" w:cs="Times New Roman"/>
          <w:sz w:val="24"/>
          <w:szCs w:val="24"/>
        </w:rPr>
        <w:tab/>
        <w:t xml:space="preserve">Court errs if court dismisses pro se litigant without instructions of how pleadings are deficient and how to repair pleadings. </w:t>
      </w:r>
      <w:proofErr w:type="spellStart"/>
      <w:r w:rsidRPr="000D037A">
        <w:rPr>
          <w:rFonts w:ascii="Times New Roman" w:hAnsi="Times New Roman" w:cs="Times New Roman"/>
          <w:i/>
          <w:sz w:val="24"/>
          <w:szCs w:val="24"/>
        </w:rPr>
        <w:t>Plaskey</w:t>
      </w:r>
      <w:proofErr w:type="spellEnd"/>
      <w:r w:rsidRPr="000D037A">
        <w:rPr>
          <w:rFonts w:ascii="Times New Roman" w:hAnsi="Times New Roman" w:cs="Times New Roman"/>
          <w:i/>
          <w:sz w:val="24"/>
          <w:szCs w:val="24"/>
        </w:rPr>
        <w:t xml:space="preserve"> v CIA</w:t>
      </w:r>
      <w:r w:rsidRPr="000D037A">
        <w:rPr>
          <w:rFonts w:ascii="Times New Roman" w:hAnsi="Times New Roman" w:cs="Times New Roman"/>
          <w:sz w:val="24"/>
          <w:szCs w:val="24"/>
        </w:rPr>
        <w:t>, 953 F .2nd 25</w:t>
      </w:r>
    </w:p>
    <w:p w:rsidR="00411584" w:rsidRPr="000D037A" w:rsidRDefault="00411584" w:rsidP="00411584">
      <w:pPr>
        <w:tabs>
          <w:tab w:val="left" w:pos="360"/>
          <w:tab w:val="left" w:pos="720"/>
        </w:tabs>
        <w:spacing w:line="480" w:lineRule="auto"/>
        <w:rPr>
          <w:rFonts w:ascii="Times New Roman" w:hAnsi="Times New Roman" w:cs="Times New Roman"/>
          <w:sz w:val="24"/>
          <w:szCs w:val="24"/>
        </w:rPr>
      </w:pPr>
      <w:r w:rsidRPr="000D037A">
        <w:rPr>
          <w:rFonts w:ascii="Times New Roman" w:hAnsi="Times New Roman" w:cs="Times New Roman"/>
          <w:sz w:val="24"/>
          <w:szCs w:val="24"/>
        </w:rPr>
        <w:tab/>
      </w:r>
      <w:r w:rsidRPr="000D037A">
        <w:rPr>
          <w:rFonts w:ascii="Times New Roman" w:hAnsi="Times New Roman" w:cs="Times New Roman"/>
          <w:sz w:val="24"/>
          <w:szCs w:val="24"/>
        </w:rPr>
        <w:tab/>
        <w:t xml:space="preserve">It is settled law that the allegations of such a complaint, "however </w:t>
      </w:r>
      <w:proofErr w:type="spellStart"/>
      <w:r w:rsidRPr="000D037A">
        <w:rPr>
          <w:rFonts w:ascii="Times New Roman" w:hAnsi="Times New Roman" w:cs="Times New Roman"/>
          <w:sz w:val="24"/>
          <w:szCs w:val="24"/>
        </w:rPr>
        <w:t>inartfully</w:t>
      </w:r>
      <w:proofErr w:type="spellEnd"/>
      <w:r w:rsidRPr="000D037A">
        <w:rPr>
          <w:rFonts w:ascii="Times New Roman" w:hAnsi="Times New Roman" w:cs="Times New Roman"/>
          <w:sz w:val="24"/>
          <w:szCs w:val="24"/>
        </w:rPr>
        <w:t xml:space="preserve"> pleaded" are held "to less stringent standards than formal pleadings drafted by lawyers, see </w:t>
      </w:r>
      <w:r w:rsidRPr="000D037A">
        <w:rPr>
          <w:rFonts w:ascii="Times New Roman" w:hAnsi="Times New Roman" w:cs="Times New Roman"/>
          <w:i/>
          <w:sz w:val="24"/>
          <w:szCs w:val="24"/>
        </w:rPr>
        <w:t xml:space="preserve">Haines v. </w:t>
      </w:r>
      <w:proofErr w:type="spellStart"/>
      <w:r w:rsidRPr="000D037A">
        <w:rPr>
          <w:rFonts w:ascii="Times New Roman" w:hAnsi="Times New Roman" w:cs="Times New Roman"/>
          <w:i/>
          <w:sz w:val="24"/>
          <w:szCs w:val="24"/>
        </w:rPr>
        <w:t>Kerner</w:t>
      </w:r>
      <w:proofErr w:type="spellEnd"/>
      <w:r w:rsidRPr="000D037A">
        <w:rPr>
          <w:rFonts w:ascii="Times New Roman" w:hAnsi="Times New Roman" w:cs="Times New Roman"/>
          <w:i/>
          <w:sz w:val="24"/>
          <w:szCs w:val="24"/>
        </w:rPr>
        <w:t>,</w:t>
      </w:r>
      <w:r w:rsidRPr="000D037A">
        <w:rPr>
          <w:rFonts w:ascii="Times New Roman" w:hAnsi="Times New Roman" w:cs="Times New Roman"/>
          <w:sz w:val="24"/>
          <w:szCs w:val="24"/>
        </w:rPr>
        <w:t xml:space="preserve"> 404 U.S. 519, 520 (1972). See also </w:t>
      </w:r>
      <w:proofErr w:type="spellStart"/>
      <w:r w:rsidRPr="000D037A">
        <w:rPr>
          <w:rFonts w:ascii="Times New Roman" w:hAnsi="Times New Roman" w:cs="Times New Roman"/>
          <w:i/>
          <w:sz w:val="24"/>
          <w:szCs w:val="24"/>
        </w:rPr>
        <w:t>Maclin</w:t>
      </w:r>
      <w:proofErr w:type="spellEnd"/>
      <w:r w:rsidRPr="000D037A">
        <w:rPr>
          <w:rFonts w:ascii="Times New Roman" w:hAnsi="Times New Roman" w:cs="Times New Roman"/>
          <w:i/>
          <w:sz w:val="24"/>
          <w:szCs w:val="24"/>
        </w:rPr>
        <w:t xml:space="preserve"> v. Paulson,</w:t>
      </w:r>
      <w:r w:rsidRPr="000D037A">
        <w:rPr>
          <w:rFonts w:ascii="Times New Roman" w:hAnsi="Times New Roman" w:cs="Times New Roman"/>
          <w:sz w:val="24"/>
          <w:szCs w:val="24"/>
        </w:rPr>
        <w:t xml:space="preserve"> 627 F.2d 83, 86 (CA7 1980); </w:t>
      </w:r>
      <w:r w:rsidRPr="000D037A">
        <w:rPr>
          <w:rFonts w:ascii="Times New Roman" w:hAnsi="Times New Roman" w:cs="Times New Roman"/>
          <w:i/>
          <w:sz w:val="24"/>
          <w:szCs w:val="24"/>
        </w:rPr>
        <w:t xml:space="preserve">French v. </w:t>
      </w:r>
      <w:proofErr w:type="spellStart"/>
      <w:r w:rsidRPr="000D037A">
        <w:rPr>
          <w:rFonts w:ascii="Times New Roman" w:hAnsi="Times New Roman" w:cs="Times New Roman"/>
          <w:i/>
          <w:sz w:val="24"/>
          <w:szCs w:val="24"/>
        </w:rPr>
        <w:t>Heyne</w:t>
      </w:r>
      <w:proofErr w:type="spellEnd"/>
      <w:r w:rsidRPr="000D037A">
        <w:rPr>
          <w:rFonts w:ascii="Times New Roman" w:hAnsi="Times New Roman" w:cs="Times New Roman"/>
          <w:i/>
          <w:sz w:val="24"/>
          <w:szCs w:val="24"/>
        </w:rPr>
        <w:t>,</w:t>
      </w:r>
      <w:r w:rsidRPr="000D037A">
        <w:rPr>
          <w:rFonts w:ascii="Times New Roman" w:hAnsi="Times New Roman" w:cs="Times New Roman"/>
          <w:sz w:val="24"/>
          <w:szCs w:val="24"/>
        </w:rPr>
        <w:t xml:space="preserve"> 547 F.2d 994, 996 (CA7 1976); </w:t>
      </w:r>
      <w:r w:rsidRPr="000D037A">
        <w:rPr>
          <w:rFonts w:ascii="Times New Roman" w:hAnsi="Times New Roman" w:cs="Times New Roman"/>
          <w:i/>
          <w:sz w:val="24"/>
          <w:szCs w:val="24"/>
        </w:rPr>
        <w:t>Estelle v. Gamble,</w:t>
      </w:r>
      <w:r w:rsidRPr="000D037A">
        <w:rPr>
          <w:rFonts w:ascii="Times New Roman" w:hAnsi="Times New Roman" w:cs="Times New Roman"/>
          <w:sz w:val="24"/>
          <w:szCs w:val="24"/>
        </w:rPr>
        <w:t xml:space="preserve"> 429 U.S.97, 106 (1976). Such a complaint should not be dismissed for failure to state a claim unless it appears beyond doubt that the plaintiff can prove no set of facts in support of his claim which would entitle him to relief. </w:t>
      </w:r>
      <w:proofErr w:type="gramStart"/>
      <w:r w:rsidRPr="000D037A">
        <w:rPr>
          <w:rFonts w:ascii="Times New Roman" w:hAnsi="Times New Roman" w:cs="Times New Roman"/>
          <w:i/>
          <w:sz w:val="24"/>
          <w:szCs w:val="24"/>
        </w:rPr>
        <w:lastRenderedPageBreak/>
        <w:t>Haines,</w:t>
      </w:r>
      <w:r w:rsidRPr="000D037A">
        <w:rPr>
          <w:rFonts w:ascii="Times New Roman" w:hAnsi="Times New Roman" w:cs="Times New Roman"/>
          <w:sz w:val="24"/>
          <w:szCs w:val="24"/>
        </w:rPr>
        <w:t xml:space="preserve"> supra, at 520-521.</w:t>
      </w:r>
      <w:proofErr w:type="gramEnd"/>
      <w:r w:rsidRPr="000D037A">
        <w:rPr>
          <w:rFonts w:ascii="Times New Roman" w:hAnsi="Times New Roman" w:cs="Times New Roman"/>
          <w:sz w:val="24"/>
          <w:szCs w:val="24"/>
        </w:rPr>
        <w:t xml:space="preserve"> And, of course, the allegations of the complaint are generally taken as true for purposes of a motion to dismiss</w:t>
      </w:r>
      <w:r w:rsidRPr="000D037A">
        <w:rPr>
          <w:rFonts w:ascii="Times New Roman" w:hAnsi="Times New Roman" w:cs="Times New Roman"/>
          <w:i/>
          <w:sz w:val="24"/>
          <w:szCs w:val="24"/>
        </w:rPr>
        <w:t xml:space="preserve">. </w:t>
      </w:r>
      <w:proofErr w:type="gramStart"/>
      <w:r w:rsidRPr="000D037A">
        <w:rPr>
          <w:rFonts w:ascii="Times New Roman" w:hAnsi="Times New Roman" w:cs="Times New Roman"/>
          <w:i/>
          <w:sz w:val="24"/>
          <w:szCs w:val="24"/>
        </w:rPr>
        <w:t xml:space="preserve">Cruz v. </w:t>
      </w:r>
      <w:proofErr w:type="spellStart"/>
      <w:r w:rsidRPr="000D037A">
        <w:rPr>
          <w:rFonts w:ascii="Times New Roman" w:hAnsi="Times New Roman" w:cs="Times New Roman"/>
          <w:i/>
          <w:sz w:val="24"/>
          <w:szCs w:val="24"/>
        </w:rPr>
        <w:t>Beto</w:t>
      </w:r>
      <w:proofErr w:type="spellEnd"/>
      <w:r w:rsidRPr="000D037A">
        <w:rPr>
          <w:rFonts w:ascii="Times New Roman" w:hAnsi="Times New Roman" w:cs="Times New Roman"/>
          <w:i/>
          <w:sz w:val="24"/>
          <w:szCs w:val="24"/>
        </w:rPr>
        <w:t>,</w:t>
      </w:r>
      <w:r w:rsidRPr="000D037A">
        <w:rPr>
          <w:rFonts w:ascii="Times New Roman" w:hAnsi="Times New Roman" w:cs="Times New Roman"/>
          <w:sz w:val="24"/>
          <w:szCs w:val="24"/>
        </w:rPr>
        <w:t xml:space="preserve"> 405 U.S. 319, 322 (1972).</w:t>
      </w:r>
      <w:proofErr w:type="gramEnd"/>
    </w:p>
    <w:p w:rsidR="00411584" w:rsidRPr="000D037A" w:rsidRDefault="00411584" w:rsidP="00411584">
      <w:pPr>
        <w:tabs>
          <w:tab w:val="left" w:pos="360"/>
          <w:tab w:val="left" w:pos="720"/>
        </w:tabs>
        <w:spacing w:line="480" w:lineRule="auto"/>
        <w:rPr>
          <w:rFonts w:ascii="Times New Roman" w:hAnsi="Times New Roman" w:cs="Times New Roman"/>
          <w:sz w:val="24"/>
          <w:szCs w:val="24"/>
        </w:rPr>
      </w:pPr>
      <w:r w:rsidRPr="000D037A">
        <w:rPr>
          <w:rFonts w:ascii="Times New Roman" w:hAnsi="Times New Roman" w:cs="Times New Roman"/>
          <w:sz w:val="24"/>
          <w:szCs w:val="24"/>
        </w:rPr>
        <w:tab/>
      </w:r>
      <w:r w:rsidRPr="000D037A">
        <w:rPr>
          <w:rFonts w:ascii="Times New Roman" w:hAnsi="Times New Roman" w:cs="Times New Roman"/>
          <w:sz w:val="24"/>
          <w:szCs w:val="24"/>
        </w:rPr>
        <w:tab/>
        <w:t xml:space="preserve">Recognizing that </w:t>
      </w:r>
      <w:proofErr w:type="spellStart"/>
      <w:r w:rsidRPr="000D037A">
        <w:rPr>
          <w:rFonts w:ascii="Times New Roman" w:hAnsi="Times New Roman" w:cs="Times New Roman"/>
          <w:sz w:val="24"/>
          <w:szCs w:val="24"/>
        </w:rPr>
        <w:t>transsubstantive</w:t>
      </w:r>
      <w:proofErr w:type="spellEnd"/>
      <w:r w:rsidRPr="000D037A">
        <w:rPr>
          <w:rFonts w:ascii="Times New Roman" w:hAnsi="Times New Roman" w:cs="Times New Roman"/>
          <w:sz w:val="24"/>
          <w:szCs w:val="24"/>
        </w:rPr>
        <w:t xml:space="preserve"> pleading standards do not sufficiently account for the capability differential between represented and unrepresented litigants, the Supreme Court fashioned a rule of special solicitude for pro se pleadings. See Robert Bacharach &amp; Lyn </w:t>
      </w:r>
      <w:proofErr w:type="spellStart"/>
      <w:r w:rsidRPr="000D037A">
        <w:rPr>
          <w:rFonts w:ascii="Times New Roman" w:hAnsi="Times New Roman" w:cs="Times New Roman"/>
          <w:sz w:val="24"/>
          <w:szCs w:val="24"/>
        </w:rPr>
        <w:t>Entzeroth</w:t>
      </w:r>
      <w:proofErr w:type="spellEnd"/>
      <w:r w:rsidRPr="000D037A">
        <w:rPr>
          <w:rFonts w:ascii="Times New Roman" w:hAnsi="Times New Roman" w:cs="Times New Roman"/>
          <w:sz w:val="24"/>
          <w:szCs w:val="24"/>
        </w:rPr>
        <w:t xml:space="preserve">, Judicial Advocacy in Pro Se Litigation: A Return to Neutrality, </w:t>
      </w:r>
      <w:proofErr w:type="gramStart"/>
      <w:r w:rsidRPr="000D037A">
        <w:rPr>
          <w:rFonts w:ascii="Times New Roman" w:hAnsi="Times New Roman" w:cs="Times New Roman"/>
          <w:sz w:val="24"/>
          <w:szCs w:val="24"/>
        </w:rPr>
        <w:t>42 IND. L.REV</w:t>
      </w:r>
      <w:proofErr w:type="gramEnd"/>
      <w:r w:rsidRPr="000D037A">
        <w:rPr>
          <w:rFonts w:ascii="Times New Roman" w:hAnsi="Times New Roman" w:cs="Times New Roman"/>
          <w:sz w:val="24"/>
          <w:szCs w:val="24"/>
        </w:rPr>
        <w:t>. 19, 22-26 (2009)</w:t>
      </w:r>
    </w:p>
    <w:p w:rsidR="00411584" w:rsidRDefault="00411584" w:rsidP="00411584">
      <w:pPr>
        <w:tabs>
          <w:tab w:val="left" w:pos="360"/>
          <w:tab w:val="left" w:pos="720"/>
        </w:tabs>
        <w:spacing w:line="480" w:lineRule="auto"/>
        <w:rPr>
          <w:rFonts w:ascii="Times New Roman" w:hAnsi="Times New Roman" w:cs="Times New Roman"/>
          <w:sz w:val="24"/>
          <w:szCs w:val="24"/>
        </w:rPr>
      </w:pPr>
      <w:r w:rsidRPr="000D037A">
        <w:rPr>
          <w:rFonts w:ascii="Times New Roman" w:hAnsi="Times New Roman" w:cs="Times New Roman"/>
          <w:sz w:val="24"/>
          <w:szCs w:val="24"/>
        </w:rPr>
        <w:tab/>
      </w:r>
      <w:r w:rsidRPr="000D037A">
        <w:rPr>
          <w:rFonts w:ascii="Times New Roman" w:hAnsi="Times New Roman" w:cs="Times New Roman"/>
          <w:sz w:val="24"/>
          <w:szCs w:val="24"/>
        </w:rPr>
        <w:tab/>
        <w:t xml:space="preserve">The Court granted such leniency, or “liberal construction,” to pro se pleadings against the backdrop of Conley v. Gibson’s undemanding “no set of facts” standard. See </w:t>
      </w:r>
      <w:r w:rsidRPr="000D037A">
        <w:rPr>
          <w:rFonts w:ascii="Times New Roman" w:hAnsi="Times New Roman" w:cs="Times New Roman"/>
          <w:i/>
          <w:sz w:val="24"/>
          <w:szCs w:val="24"/>
        </w:rPr>
        <w:t>Conley v. Gibson,</w:t>
      </w:r>
      <w:r w:rsidRPr="000D037A">
        <w:rPr>
          <w:rFonts w:ascii="Times New Roman" w:hAnsi="Times New Roman" w:cs="Times New Roman"/>
          <w:sz w:val="24"/>
          <w:szCs w:val="24"/>
        </w:rPr>
        <w:t xml:space="preserve"> 355 U.S. 41, 45-46 (1957) “[A] complaint should not be dismissed for failure to state a claim unless it appears beyond doubt that the plaintiff can prove no set of facts in support of his claim which would entitle him to relief.”, abrogated by </w:t>
      </w:r>
      <w:r w:rsidRPr="000D037A">
        <w:rPr>
          <w:rFonts w:ascii="Times New Roman" w:hAnsi="Times New Roman" w:cs="Times New Roman"/>
          <w:i/>
          <w:sz w:val="24"/>
          <w:szCs w:val="24"/>
        </w:rPr>
        <w:t xml:space="preserve">Bell Atl. Corp. v. </w:t>
      </w:r>
      <w:proofErr w:type="spellStart"/>
      <w:r w:rsidRPr="000D037A">
        <w:rPr>
          <w:rFonts w:ascii="Times New Roman" w:hAnsi="Times New Roman" w:cs="Times New Roman"/>
          <w:i/>
          <w:sz w:val="24"/>
          <w:szCs w:val="24"/>
        </w:rPr>
        <w:t>Twombly</w:t>
      </w:r>
      <w:proofErr w:type="spellEnd"/>
      <w:r w:rsidRPr="000D037A">
        <w:rPr>
          <w:rFonts w:ascii="Times New Roman" w:hAnsi="Times New Roman" w:cs="Times New Roman"/>
          <w:i/>
          <w:sz w:val="24"/>
          <w:szCs w:val="24"/>
        </w:rPr>
        <w:t>,</w:t>
      </w:r>
      <w:r w:rsidRPr="000D037A">
        <w:rPr>
          <w:rFonts w:ascii="Times New Roman" w:hAnsi="Times New Roman" w:cs="Times New Roman"/>
          <w:sz w:val="24"/>
          <w:szCs w:val="24"/>
        </w:rPr>
        <w:t xml:space="preserve"> 550 U.S. 544, 561-63 (2007). This standard epitomized the notice-pleading regime envisioned by the drafters of the Federal Rules, who emphasized discovery as the stage at which a claim’s true merit would come to light, rather than pleading. See </w:t>
      </w:r>
      <w:r w:rsidRPr="000D037A">
        <w:rPr>
          <w:rFonts w:ascii="Times New Roman" w:hAnsi="Times New Roman" w:cs="Times New Roman"/>
          <w:i/>
          <w:sz w:val="24"/>
          <w:szCs w:val="24"/>
        </w:rPr>
        <w:t xml:space="preserve">Christopher M. </w:t>
      </w:r>
      <w:proofErr w:type="spellStart"/>
      <w:r w:rsidRPr="000D037A">
        <w:rPr>
          <w:rFonts w:ascii="Times New Roman" w:hAnsi="Times New Roman" w:cs="Times New Roman"/>
          <w:i/>
          <w:sz w:val="24"/>
          <w:szCs w:val="24"/>
        </w:rPr>
        <w:t>Fairman</w:t>
      </w:r>
      <w:proofErr w:type="spellEnd"/>
      <w:r w:rsidRPr="000D037A">
        <w:rPr>
          <w:rFonts w:ascii="Times New Roman" w:hAnsi="Times New Roman" w:cs="Times New Roman"/>
          <w:i/>
          <w:sz w:val="24"/>
          <w:szCs w:val="24"/>
        </w:rPr>
        <w:t>,</w:t>
      </w:r>
      <w:r w:rsidRPr="000D037A">
        <w:rPr>
          <w:rFonts w:ascii="Times New Roman" w:hAnsi="Times New Roman" w:cs="Times New Roman"/>
          <w:sz w:val="24"/>
          <w:szCs w:val="24"/>
        </w:rPr>
        <w:t xml:space="preserve"> The Myth of Notice Pleading, 45 ARIZ. L. REV. 987, 990 (2003).</w:t>
      </w:r>
    </w:p>
    <w:p w:rsidR="00411584" w:rsidRPr="000D037A" w:rsidRDefault="00411584" w:rsidP="00411584">
      <w:pPr>
        <w:pStyle w:val="ListParagraph"/>
        <w:numPr>
          <w:ilvl w:val="2"/>
          <w:numId w:val="8"/>
        </w:numPr>
        <w:shd w:val="clear" w:color="auto" w:fill="FFFFFF"/>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440"/>
        <w:rPr>
          <w:b/>
          <w:sz w:val="24"/>
          <w:szCs w:val="24"/>
          <w:u w:val="single"/>
        </w:rPr>
      </w:pPr>
      <w:r w:rsidRPr="000D037A">
        <w:rPr>
          <w:b/>
          <w:sz w:val="24"/>
          <w:szCs w:val="24"/>
          <w:u w:val="single"/>
        </w:rPr>
        <w:t>Discussion:</w:t>
      </w:r>
    </w:p>
    <w:p w:rsidR="00411584" w:rsidRPr="000D037A" w:rsidRDefault="00411584" w:rsidP="00411584">
      <w:pPr>
        <w:pStyle w:val="ListParagraph"/>
        <w:spacing w:before="240" w:line="480" w:lineRule="auto"/>
        <w:ind w:left="360" w:firstLine="360"/>
        <w:rPr>
          <w:sz w:val="24"/>
          <w:szCs w:val="24"/>
        </w:rPr>
      </w:pPr>
      <w:r w:rsidRPr="000D037A">
        <w:rPr>
          <w:sz w:val="24"/>
          <w:szCs w:val="24"/>
        </w:rPr>
        <w:t xml:space="preserve"> In this action, the Petitioner appears Pro se. Hence, this motion should be construed liberally. It should not be dismissed for failure to state a claim. It should be decided on true merit, rather than pleading.</w:t>
      </w:r>
    </w:p>
    <w:p w:rsidR="00411584" w:rsidRPr="000D037A" w:rsidRDefault="00ED276C" w:rsidP="00ED276C">
      <w:pPr>
        <w:pStyle w:val="ListParagraph"/>
        <w:numPr>
          <w:ilvl w:val="0"/>
          <w:numId w:val="9"/>
        </w:numPr>
        <w:spacing w:before="240" w:line="480" w:lineRule="auto"/>
        <w:rPr>
          <w:b/>
          <w:sz w:val="24"/>
          <w:szCs w:val="24"/>
        </w:rPr>
      </w:pPr>
      <w:r>
        <w:rPr>
          <w:b/>
          <w:sz w:val="24"/>
          <w:szCs w:val="24"/>
        </w:rPr>
        <w:t>Prayer for Relief</w:t>
      </w:r>
    </w:p>
    <w:p w:rsidR="005E3270" w:rsidRDefault="00ED276C" w:rsidP="005E3270">
      <w:pPr>
        <w:pStyle w:val="ListParagraph"/>
        <w:spacing w:before="240" w:line="480" w:lineRule="auto"/>
        <w:ind w:left="360" w:firstLine="360"/>
        <w:rPr>
          <w:b/>
          <w:bCs/>
          <w:sz w:val="24"/>
          <w:szCs w:val="24"/>
        </w:rPr>
      </w:pPr>
      <w:r>
        <w:rPr>
          <w:sz w:val="24"/>
          <w:szCs w:val="24"/>
        </w:rPr>
        <w:lastRenderedPageBreak/>
        <w:t>WHEREFORE, f</w:t>
      </w:r>
      <w:r w:rsidR="00411584" w:rsidRPr="005E3270">
        <w:rPr>
          <w:sz w:val="24"/>
          <w:szCs w:val="24"/>
        </w:rPr>
        <w:t>or the reasons set forth in detail herein, P</w:t>
      </w:r>
      <w:r w:rsidR="000D037A" w:rsidRPr="005E3270">
        <w:rPr>
          <w:sz w:val="24"/>
          <w:szCs w:val="24"/>
        </w:rPr>
        <w:t>etitioner</w:t>
      </w:r>
      <w:r w:rsidR="00411584" w:rsidRPr="005E3270">
        <w:rPr>
          <w:sz w:val="24"/>
          <w:szCs w:val="24"/>
        </w:rPr>
        <w:t xml:space="preserve"> respectfully requests that this Court in the interest of justice </w:t>
      </w:r>
      <w:r w:rsidR="005E3270" w:rsidRPr="005E3270">
        <w:rPr>
          <w:sz w:val="24"/>
          <w:szCs w:val="24"/>
        </w:rPr>
        <w:t xml:space="preserve">consider in ordinary course the Renewed Emergency Petition filed by the Petitioner to freeze Estate Assets, appoint new personal representatives, investigate forged and fraudulent documents submitted to the court and other interested parties, rescind signature of Eliot Bernstein in Estate of Shirley and more and </w:t>
      </w:r>
      <w:r>
        <w:rPr>
          <w:bCs/>
          <w:sz w:val="24"/>
          <w:szCs w:val="24"/>
        </w:rPr>
        <w:t>grant such</w:t>
      </w:r>
      <w:r w:rsidR="005E3270" w:rsidRPr="005E3270">
        <w:rPr>
          <w:bCs/>
          <w:sz w:val="24"/>
          <w:szCs w:val="24"/>
        </w:rPr>
        <w:t xml:space="preserve"> other relief as the Court may find just and proper.</w:t>
      </w:r>
      <w:r w:rsidR="005E3270" w:rsidRPr="005E3270">
        <w:rPr>
          <w:b/>
          <w:bCs/>
          <w:sz w:val="24"/>
          <w:szCs w:val="24"/>
        </w:rPr>
        <w:t xml:space="preserve"> </w:t>
      </w:r>
    </w:p>
    <w:p w:rsidR="00ED276C" w:rsidRDefault="00ED276C" w:rsidP="006760E3">
      <w:pPr>
        <w:pStyle w:val="ListParagraph"/>
        <w:spacing w:before="240" w:line="480" w:lineRule="auto"/>
        <w:ind w:left="6840"/>
        <w:rPr>
          <w:sz w:val="24"/>
          <w:szCs w:val="24"/>
        </w:rPr>
      </w:pPr>
    </w:p>
    <w:p w:rsidR="006760E3" w:rsidRPr="006760E3" w:rsidRDefault="006760E3" w:rsidP="006760E3">
      <w:pPr>
        <w:pStyle w:val="ListParagraph"/>
        <w:spacing w:before="240" w:line="480" w:lineRule="auto"/>
        <w:ind w:left="6840"/>
        <w:rPr>
          <w:sz w:val="24"/>
          <w:szCs w:val="24"/>
        </w:rPr>
      </w:pPr>
      <w:r w:rsidRPr="006760E3">
        <w:rPr>
          <w:sz w:val="24"/>
          <w:szCs w:val="24"/>
        </w:rPr>
        <w:t>Respectfully submitted,</w:t>
      </w:r>
    </w:p>
    <w:p w:rsidR="006760E3" w:rsidRPr="006760E3" w:rsidRDefault="006760E3" w:rsidP="006760E3">
      <w:pPr>
        <w:pStyle w:val="ListParagraph"/>
        <w:spacing w:before="240" w:line="480" w:lineRule="auto"/>
        <w:ind w:left="360" w:firstLine="360"/>
        <w:rPr>
          <w:sz w:val="24"/>
          <w:szCs w:val="24"/>
        </w:rPr>
      </w:pPr>
    </w:p>
    <w:p w:rsidR="006760E3" w:rsidRPr="006760E3" w:rsidRDefault="006760E3" w:rsidP="006760E3">
      <w:pPr>
        <w:pStyle w:val="ListParagraph"/>
        <w:spacing w:before="240" w:line="480" w:lineRule="auto"/>
        <w:ind w:left="360" w:firstLine="360"/>
        <w:rPr>
          <w:sz w:val="24"/>
          <w:szCs w:val="24"/>
        </w:rPr>
      </w:pPr>
    </w:p>
    <w:p w:rsidR="006760E3" w:rsidRPr="000D037A" w:rsidRDefault="006760E3" w:rsidP="006760E3">
      <w:pPr>
        <w:pStyle w:val="NormalWeb"/>
        <w:spacing w:after="240" w:afterAutospacing="0" w:line="480" w:lineRule="auto"/>
        <w:jc w:val="both"/>
      </w:pPr>
      <w:r w:rsidRPr="000D037A">
        <w:t>Dated: Palm Beach County, FL</w:t>
      </w:r>
    </w:p>
    <w:p w:rsidR="006760E3" w:rsidRPr="006760E3" w:rsidRDefault="006760E3" w:rsidP="006760E3">
      <w:pPr>
        <w:pStyle w:val="NoSpacing"/>
        <w:rPr>
          <w:sz w:val="24"/>
          <w:szCs w:val="24"/>
        </w:rPr>
      </w:pPr>
      <w:r w:rsidRPr="000D037A">
        <w:rPr>
          <w:sz w:val="24"/>
          <w:szCs w:val="24"/>
        </w:rPr>
        <w:t>___________________, 2013</w:t>
      </w:r>
      <w:r w:rsidRPr="000D037A">
        <w:rPr>
          <w:sz w:val="24"/>
          <w:szCs w:val="24"/>
        </w:rPr>
        <w:tab/>
      </w:r>
      <w:r w:rsidRPr="000D037A">
        <w:rPr>
          <w:sz w:val="24"/>
          <w:szCs w:val="24"/>
        </w:rPr>
        <w:tab/>
      </w:r>
      <w:r>
        <w:tab/>
      </w:r>
      <w:r>
        <w:tab/>
      </w:r>
      <w:r w:rsidR="00ED276C">
        <w:tab/>
      </w:r>
      <w:r w:rsidRPr="006760E3">
        <w:rPr>
          <w:sz w:val="24"/>
          <w:szCs w:val="24"/>
        </w:rPr>
        <w:t>Eliot I. Bernstein</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w:t>
      </w:r>
      <w:r w:rsidRPr="006760E3">
        <w:rPr>
          <w:sz w:val="24"/>
          <w:szCs w:val="24"/>
        </w:rPr>
        <w:tab/>
      </w:r>
      <w:r w:rsidRPr="006760E3">
        <w:rPr>
          <w:sz w:val="24"/>
          <w:szCs w:val="24"/>
        </w:rPr>
        <w:tab/>
      </w:r>
      <w:r w:rsidRPr="006760E3">
        <w:rPr>
          <w:sz w:val="24"/>
          <w:szCs w:val="24"/>
        </w:rPr>
        <w:tab/>
        <w:t>2753 NW 34</w:t>
      </w:r>
      <w:r w:rsidRPr="006760E3">
        <w:rPr>
          <w:sz w:val="24"/>
          <w:szCs w:val="24"/>
          <w:vertAlign w:val="superscript"/>
        </w:rPr>
        <w:t>th</w:t>
      </w:r>
      <w:r w:rsidRPr="006760E3">
        <w:rPr>
          <w:sz w:val="24"/>
          <w:szCs w:val="24"/>
        </w:rPr>
        <w:t xml:space="preserve"> St.</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Boca Raton, FL 3343</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Pr>
          <w:sz w:val="24"/>
          <w:szCs w:val="24"/>
        </w:rPr>
        <w:tab/>
      </w:r>
      <w:r w:rsidRPr="006760E3">
        <w:rPr>
          <w:sz w:val="24"/>
          <w:szCs w:val="24"/>
        </w:rPr>
        <w:t>(561) 245-8588</w:t>
      </w:r>
    </w:p>
    <w:p w:rsidR="00411584" w:rsidRPr="005E3270" w:rsidRDefault="00411584" w:rsidP="005E3270">
      <w:pPr>
        <w:pStyle w:val="ListParagraph"/>
        <w:spacing w:before="240" w:line="480" w:lineRule="auto"/>
        <w:ind w:left="360" w:firstLine="360"/>
        <w:rPr>
          <w:sz w:val="24"/>
          <w:szCs w:val="24"/>
        </w:rPr>
      </w:pPr>
    </w:p>
    <w:p w:rsidR="00411584" w:rsidRPr="000D037A" w:rsidRDefault="00411584" w:rsidP="00411584">
      <w:pPr>
        <w:pStyle w:val="NoSpacing"/>
        <w:spacing w:after="240" w:line="480" w:lineRule="auto"/>
        <w:jc w:val="both"/>
        <w:rPr>
          <w:sz w:val="24"/>
          <w:szCs w:val="24"/>
        </w:rPr>
      </w:pPr>
    </w:p>
    <w:p w:rsidR="008736BC" w:rsidRPr="000D037A" w:rsidRDefault="008736BC" w:rsidP="009A49C5">
      <w:pPr>
        <w:pStyle w:val="NormalWeb"/>
        <w:spacing w:after="240" w:line="480" w:lineRule="auto"/>
        <w:jc w:val="both"/>
      </w:pPr>
    </w:p>
    <w:p w:rsidR="009A49C5" w:rsidRPr="000D037A" w:rsidRDefault="009A49C5" w:rsidP="009A49C5">
      <w:pPr>
        <w:pStyle w:val="NormalWeb"/>
        <w:spacing w:after="240" w:line="480" w:lineRule="auto"/>
        <w:jc w:val="both"/>
      </w:pPr>
    </w:p>
    <w:p w:rsidR="00CD4E6D" w:rsidRPr="000D037A" w:rsidRDefault="00CD4E6D" w:rsidP="00CD4E6D">
      <w:pPr>
        <w:ind w:right="3240"/>
        <w:rPr>
          <w:rFonts w:ascii="Times New Roman" w:hAnsi="Times New Roman" w:cs="Times New Roman"/>
          <w:caps/>
          <w:sz w:val="24"/>
          <w:szCs w:val="24"/>
        </w:rPr>
      </w:pPr>
      <w:r w:rsidRPr="000D037A">
        <w:rPr>
          <w:rFonts w:ascii="Times New Roman" w:hAnsi="Times New Roman" w:cs="Times New Roman"/>
          <w:caps/>
          <w:sz w:val="24"/>
          <w:szCs w:val="24"/>
        </w:rPr>
        <w:br w:type="page"/>
      </w:r>
    </w:p>
    <w:p w:rsidR="00ED276C" w:rsidRPr="00027695" w:rsidRDefault="00ED276C" w:rsidP="00027695">
      <w:pPr>
        <w:jc w:val="center"/>
        <w:rPr>
          <w:rFonts w:ascii="Times New Roman" w:hAnsi="Times New Roman" w:cs="Times New Roman"/>
          <w:b/>
          <w:sz w:val="24"/>
          <w:szCs w:val="24"/>
        </w:rPr>
      </w:pPr>
      <w:r w:rsidRPr="00ED276C">
        <w:rPr>
          <w:rFonts w:ascii="Times New Roman" w:hAnsi="Times New Roman" w:cs="Times New Roman"/>
          <w:b/>
          <w:sz w:val="24"/>
          <w:szCs w:val="24"/>
        </w:rPr>
        <w:lastRenderedPageBreak/>
        <w:t>Exhibit 1</w:t>
      </w:r>
      <w:bookmarkStart w:id="1" w:name="_GoBack"/>
      <w:bookmarkEnd w:id="1"/>
    </w:p>
    <w:sectPr w:rsidR="00ED276C" w:rsidRPr="00027695" w:rsidSect="00A62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39D"/>
    <w:multiLevelType w:val="multilevel"/>
    <w:tmpl w:val="47BEBEE8"/>
    <w:lvl w:ilvl="0">
      <w:start w:val="1"/>
      <w:numFmt w:val="upperRoman"/>
      <w:lvlText w:val="%1."/>
      <w:lvlJc w:val="left"/>
      <w:pPr>
        <w:ind w:left="360" w:hanging="360"/>
      </w:pPr>
      <w:rPr>
        <w:rFonts w:hint="default"/>
        <w:b/>
        <w:color w:val="auto"/>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B8A6E7A"/>
    <w:multiLevelType w:val="multilevel"/>
    <w:tmpl w:val="D2325BFA"/>
    <w:lvl w:ilvl="0">
      <w:start w:val="3"/>
      <w:numFmt w:val="upperRoman"/>
      <w:lvlText w:val="%1."/>
      <w:lvlJc w:val="left"/>
      <w:pPr>
        <w:ind w:left="360" w:hanging="360"/>
      </w:pPr>
      <w:rPr>
        <w:rFonts w:hint="default"/>
        <w:b/>
        <w:color w:val="auto"/>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F3807DF"/>
    <w:multiLevelType w:val="hybridMultilevel"/>
    <w:tmpl w:val="5AD2A8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293173"/>
    <w:multiLevelType w:val="hybridMultilevel"/>
    <w:tmpl w:val="E936404C"/>
    <w:lvl w:ilvl="0" w:tplc="0409000F">
      <w:start w:val="1"/>
      <w:numFmt w:val="decimal"/>
      <w:lvlText w:val="%1."/>
      <w:lvlJc w:val="left"/>
      <w:pPr>
        <w:ind w:left="720" w:hanging="360"/>
      </w:pPr>
      <w:rPr>
        <w:rFonts w:hint="default"/>
        <w:b/>
        <w:color w:val="auto"/>
      </w:rPr>
    </w:lvl>
    <w:lvl w:ilvl="1" w:tplc="1D688792">
      <w:start w:val="1"/>
      <w:numFmt w:val="upperRoman"/>
      <w:lvlText w:val="%2."/>
      <w:lvlJc w:val="left"/>
      <w:pPr>
        <w:ind w:left="1800" w:hanging="720"/>
      </w:pPr>
      <w:rPr>
        <w:rFonts w:hint="default"/>
      </w:rPr>
    </w:lvl>
    <w:lvl w:ilvl="2" w:tplc="1396A538">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A596E"/>
    <w:multiLevelType w:val="hybridMultilevel"/>
    <w:tmpl w:val="30D0E4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13E9D"/>
    <w:multiLevelType w:val="hybridMultilevel"/>
    <w:tmpl w:val="B59EF260"/>
    <w:lvl w:ilvl="0" w:tplc="F8F8DB7C">
      <w:start w:val="1"/>
      <w:numFmt w:val="upperRoman"/>
      <w:lvlText w:val="%1."/>
      <w:lvlJc w:val="righ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AD57B2"/>
    <w:multiLevelType w:val="hybridMultilevel"/>
    <w:tmpl w:val="5F08295C"/>
    <w:lvl w:ilvl="0" w:tplc="0AA8195E">
      <w:start w:val="2"/>
      <w:numFmt w:val="upperRoman"/>
      <w:lvlText w:val="%1."/>
      <w:lvlJc w:val="right"/>
      <w:pPr>
        <w:ind w:left="144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C97CD0"/>
    <w:multiLevelType w:val="hybridMultilevel"/>
    <w:tmpl w:val="948404AE"/>
    <w:lvl w:ilvl="0" w:tplc="DA86E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C97CEA"/>
    <w:multiLevelType w:val="hybridMultilevel"/>
    <w:tmpl w:val="2432F860"/>
    <w:lvl w:ilvl="0" w:tplc="8DD4A8F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4"/>
  </w:num>
  <w:num w:numId="4">
    <w:abstractNumId w:val="2"/>
  </w:num>
  <w:num w:numId="5">
    <w:abstractNumId w:val="5"/>
  </w:num>
  <w:num w:numId="6">
    <w:abstractNumId w:val="6"/>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6D"/>
    <w:rsid w:val="000010EB"/>
    <w:rsid w:val="00027695"/>
    <w:rsid w:val="000B4E05"/>
    <w:rsid w:val="000C606B"/>
    <w:rsid w:val="000D037A"/>
    <w:rsid w:val="00141075"/>
    <w:rsid w:val="001A71B1"/>
    <w:rsid w:val="00411584"/>
    <w:rsid w:val="00483F0D"/>
    <w:rsid w:val="005103E5"/>
    <w:rsid w:val="005559FD"/>
    <w:rsid w:val="005E3270"/>
    <w:rsid w:val="006760E3"/>
    <w:rsid w:val="006972E5"/>
    <w:rsid w:val="007613C0"/>
    <w:rsid w:val="008736BC"/>
    <w:rsid w:val="00876160"/>
    <w:rsid w:val="009A49C5"/>
    <w:rsid w:val="009D1708"/>
    <w:rsid w:val="00A62AD1"/>
    <w:rsid w:val="00AC1E3A"/>
    <w:rsid w:val="00C45F1F"/>
    <w:rsid w:val="00CC0600"/>
    <w:rsid w:val="00CD4E6D"/>
    <w:rsid w:val="00D53B70"/>
    <w:rsid w:val="00ED276C"/>
    <w:rsid w:val="00EF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Eliot Ivan Bernstein</cp:lastModifiedBy>
  <cp:revision>2</cp:revision>
  <dcterms:created xsi:type="dcterms:W3CDTF">2013-06-26T13:52:00Z</dcterms:created>
  <dcterms:modified xsi:type="dcterms:W3CDTF">2013-06-26T13:52:00Z</dcterms:modified>
</cp:coreProperties>
</file>